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5A9" w:rsidRDefault="001919F8">
      <w:pPr>
        <w:spacing w:line="360" w:lineRule="auto"/>
        <w:rPr>
          <w:rFonts w:ascii="Garamond" w:eastAsia="Garamond" w:hAnsi="Garamond" w:cs="Garamond"/>
          <w:b/>
          <w:i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704215</wp:posOffset>
            </wp:positionH>
            <wp:positionV relativeFrom="page">
              <wp:posOffset>754380</wp:posOffset>
            </wp:positionV>
            <wp:extent cx="1714500" cy="86931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69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i/>
        </w:rPr>
        <w:t xml:space="preserve">Scheda di sintesi sulla rilevazione dell’OIV </w:t>
      </w:r>
    </w:p>
    <w:p w:rsidR="00F055A9" w:rsidRDefault="00F055A9">
      <w:pPr>
        <w:spacing w:line="360" w:lineRule="auto"/>
        <w:rPr>
          <w:rFonts w:ascii="Garamond" w:eastAsia="Garamond" w:hAnsi="Garamond" w:cs="Garamond"/>
          <w:b/>
          <w:i/>
        </w:rPr>
      </w:pPr>
    </w:p>
    <w:p w:rsidR="00F055A9" w:rsidRDefault="001919F8">
      <w:pPr>
        <w:spacing w:line="360" w:lineRule="auto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 xml:space="preserve">Data di svolgimento della rilevazione: dal </w:t>
      </w:r>
      <w:r w:rsidR="00541C12">
        <w:rPr>
          <w:rFonts w:ascii="Garamond" w:eastAsia="Garamond" w:hAnsi="Garamond" w:cs="Garamond"/>
          <w:b/>
          <w:i/>
        </w:rPr>
        <w:t>07</w:t>
      </w:r>
      <w:r>
        <w:rPr>
          <w:rFonts w:ascii="Garamond" w:eastAsia="Garamond" w:hAnsi="Garamond" w:cs="Garamond"/>
          <w:b/>
          <w:i/>
        </w:rPr>
        <w:t>/06/202</w:t>
      </w:r>
      <w:r w:rsidR="00AC1E2B">
        <w:rPr>
          <w:rFonts w:ascii="Garamond" w:eastAsia="Garamond" w:hAnsi="Garamond" w:cs="Garamond"/>
          <w:b/>
          <w:i/>
        </w:rPr>
        <w:t>2</w:t>
      </w:r>
      <w:r>
        <w:rPr>
          <w:rFonts w:ascii="Garamond" w:eastAsia="Garamond" w:hAnsi="Garamond" w:cs="Garamond"/>
          <w:b/>
          <w:i/>
        </w:rPr>
        <w:t xml:space="preserve"> al 2</w:t>
      </w:r>
      <w:r w:rsidR="00AC1E2B">
        <w:rPr>
          <w:rFonts w:ascii="Garamond" w:eastAsia="Garamond" w:hAnsi="Garamond" w:cs="Garamond"/>
          <w:b/>
          <w:i/>
        </w:rPr>
        <w:t>8</w:t>
      </w:r>
      <w:r>
        <w:rPr>
          <w:rFonts w:ascii="Garamond" w:eastAsia="Garamond" w:hAnsi="Garamond" w:cs="Garamond"/>
          <w:b/>
          <w:i/>
        </w:rPr>
        <w:t>/06/202</w:t>
      </w:r>
      <w:r w:rsidR="00AC1E2B">
        <w:rPr>
          <w:rFonts w:ascii="Garamond" w:eastAsia="Garamond" w:hAnsi="Garamond" w:cs="Garamond"/>
          <w:b/>
          <w:i/>
        </w:rPr>
        <w:t>2</w:t>
      </w:r>
      <w:r>
        <w:rPr>
          <w:rFonts w:ascii="Garamond" w:eastAsia="Garamond" w:hAnsi="Garamond" w:cs="Garamond"/>
          <w:b/>
          <w:i/>
        </w:rPr>
        <w:t>.</w:t>
      </w:r>
    </w:p>
    <w:p w:rsidR="00F055A9" w:rsidRDefault="00F055A9">
      <w:pPr>
        <w:spacing w:line="360" w:lineRule="auto"/>
        <w:rPr>
          <w:rFonts w:ascii="Garamond" w:eastAsia="Garamond" w:hAnsi="Garamond" w:cs="Garamond"/>
          <w:b/>
          <w:i/>
        </w:rPr>
      </w:pPr>
    </w:p>
    <w:p w:rsidR="00F055A9" w:rsidRDefault="001919F8">
      <w:pPr>
        <w:spacing w:line="360" w:lineRule="auto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 xml:space="preserve">Procedure e modalità seguite per la rilevazione </w:t>
      </w:r>
    </w:p>
    <w:p w:rsidR="00F055A9" w:rsidRDefault="001919F8">
      <w:pPr>
        <w:widowControl/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verifica dell’attività svolta dal Responsabile della Prevenzione della Corruzione e della Trasparenza per riscontrare l’adempimento degli obblighi di pubblicazione;</w:t>
      </w:r>
    </w:p>
    <w:p w:rsidR="00F055A9" w:rsidRDefault="001919F8">
      <w:pPr>
        <w:widowControl/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esame della documentazione e delle banche dati relative ai dati oggetto di attestazione;</w:t>
      </w:r>
    </w:p>
    <w:p w:rsidR="00F055A9" w:rsidRDefault="001919F8">
      <w:pPr>
        <w:widowControl/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colloqui con i responsabili della trasmissione dei dati;</w:t>
      </w:r>
    </w:p>
    <w:p w:rsidR="00F055A9" w:rsidRDefault="001919F8">
      <w:pPr>
        <w:widowControl/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>colloqui con i responsabili della pubblicazione dei dati;</w:t>
      </w:r>
    </w:p>
    <w:p w:rsidR="00F055A9" w:rsidRDefault="001919F8">
      <w:pPr>
        <w:pStyle w:val="Default"/>
        <w:numPr>
          <w:ilvl w:val="0"/>
          <w:numId w:val="1"/>
        </w:numPr>
        <w:tabs>
          <w:tab w:val="clear" w:pos="720"/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>
        <w:rPr>
          <w:rFonts w:ascii="Garamond" w:eastAsia="Garamond" w:hAnsi="Garamond" w:cs="Garamond"/>
        </w:rPr>
        <w:t>verifica sul sito istituzionale della presenza, nella sezione "Amministrazione Trasparente" delle informazioni, dei dati e dei documenti previsti in relazione ai singoli adempimenti inerenti alle voci tematiche contenute nella griglia di rilevazione</w:t>
      </w:r>
      <w:r>
        <w:rPr>
          <w:rFonts w:ascii="Titillium" w:hAnsi="Titillium"/>
          <w:sz w:val="20"/>
          <w:szCs w:val="20"/>
        </w:rPr>
        <w:t>.</w:t>
      </w:r>
    </w:p>
    <w:p w:rsidR="00F055A9" w:rsidRDefault="00F055A9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:rsidR="00F055A9" w:rsidRDefault="001919F8">
      <w:pPr>
        <w:spacing w:line="360" w:lineRule="auto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  <w:b/>
          <w:i/>
        </w:rPr>
        <w:t>Aspetti critici riscontrati nel corso della rilevazione</w:t>
      </w:r>
    </w:p>
    <w:p w:rsidR="00F055A9" w:rsidRDefault="001919F8">
      <w:pPr>
        <w:spacing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Sono state riscontrate delle criticità che risultano indicate nella sezione “note” della griglia.</w:t>
      </w:r>
    </w:p>
    <w:p w:rsidR="00F055A9" w:rsidRDefault="001919F8">
      <w:pPr>
        <w:spacing w:line="360" w:lineRule="auto"/>
        <w:rPr>
          <w:rFonts w:ascii="Garamond" w:eastAsia="Garamond" w:hAnsi="Garamond" w:cs="Garamond"/>
          <w:b/>
          <w:i/>
        </w:rPr>
      </w:pPr>
      <w:r>
        <w:rPr>
          <w:rFonts w:ascii="Garamond" w:eastAsia="Garamond" w:hAnsi="Garamond" w:cs="Garamond"/>
        </w:rPr>
        <w:t xml:space="preserve">Dette criticità sono state rappresentate al </w:t>
      </w:r>
      <w:r>
        <w:rPr>
          <w:rFonts w:ascii="Garamond" w:eastAsia="Garamond" w:hAnsi="Garamond" w:cs="Garamond"/>
          <w:color w:val="000000"/>
        </w:rPr>
        <w:t>Responsabile della Prevenzione della Corruzione e della Trasparenza.</w:t>
      </w:r>
      <w:r>
        <w:rPr>
          <w:rFonts w:ascii="Garamond" w:eastAsia="Garamond" w:hAnsi="Garamond" w:cs="Garamond"/>
        </w:rPr>
        <w:t xml:space="preserve"> </w:t>
      </w:r>
    </w:p>
    <w:p w:rsidR="00F055A9" w:rsidRDefault="001919F8">
      <w:pPr>
        <w:spacing w:before="120" w:after="0" w:line="319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Palermo, lì 2</w:t>
      </w:r>
      <w:r w:rsidR="00AC1E2B">
        <w:rPr>
          <w:rFonts w:ascii="Garamond" w:eastAsia="Garamond" w:hAnsi="Garamond" w:cs="Garamond"/>
        </w:rPr>
        <w:t>8</w:t>
      </w:r>
      <w:r>
        <w:rPr>
          <w:rFonts w:ascii="Garamond" w:eastAsia="Garamond" w:hAnsi="Garamond" w:cs="Garamond"/>
        </w:rPr>
        <w:t xml:space="preserve"> giugno 202</w:t>
      </w:r>
      <w:r w:rsidR="00AC1E2B">
        <w:rPr>
          <w:rFonts w:ascii="Garamond" w:eastAsia="Garamond" w:hAnsi="Garamond" w:cs="Garamond"/>
        </w:rPr>
        <w:t>2</w:t>
      </w:r>
    </w:p>
    <w:p w:rsidR="00F055A9" w:rsidRDefault="00F055A9">
      <w:pPr>
        <w:spacing w:after="0" w:line="240" w:lineRule="auto"/>
        <w:rPr>
          <w:rFonts w:ascii="Garamond" w:eastAsia="Garamond" w:hAnsi="Garamond" w:cs="Garamond"/>
        </w:rPr>
      </w:pPr>
    </w:p>
    <w:p w:rsidR="00F055A9" w:rsidRDefault="001919F8">
      <w:pPr>
        <w:spacing w:after="0" w:line="360" w:lineRule="auto"/>
        <w:rPr>
          <w:rFonts w:cs="Times New Roman"/>
        </w:rPr>
      </w:pPr>
      <w:r w:rsidRPr="001919F8">
        <w:rPr>
          <w:rFonts w:cs="Times New Roman"/>
          <w:i/>
        </w:rPr>
        <w:t>F.to</w:t>
      </w:r>
      <w:r>
        <w:rPr>
          <w:rFonts w:cs="Times New Roman"/>
        </w:rPr>
        <w:t xml:space="preserve"> Dott. Santo Naselli 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055A9" w:rsidRDefault="001919F8">
      <w:pPr>
        <w:spacing w:after="0" w:line="360" w:lineRule="auto"/>
        <w:rPr>
          <w:rFonts w:cs="Times New Roman"/>
        </w:rPr>
      </w:pPr>
      <w:r w:rsidRPr="001919F8">
        <w:rPr>
          <w:rFonts w:cs="Times New Roman"/>
          <w:i/>
        </w:rPr>
        <w:t>F.to</w:t>
      </w:r>
      <w:r>
        <w:rPr>
          <w:rFonts w:cs="Times New Roman"/>
        </w:rPr>
        <w:t xml:space="preserve"> Avv. Patrizia </w:t>
      </w:r>
      <w:proofErr w:type="spellStart"/>
      <w:r>
        <w:rPr>
          <w:rFonts w:cs="Times New Roman"/>
        </w:rPr>
        <w:t>Porrello</w:t>
      </w:r>
      <w:proofErr w:type="spellEnd"/>
      <w:r>
        <w:rPr>
          <w:rFonts w:cs="Times New Roman"/>
        </w:rPr>
        <w:tab/>
      </w:r>
      <w:r>
        <w:rPr>
          <w:rFonts w:cs="Times New Roman"/>
        </w:rPr>
        <w:tab/>
      </w:r>
    </w:p>
    <w:p w:rsidR="00F055A9" w:rsidRDefault="001919F8">
      <w:pPr>
        <w:spacing w:after="0" w:line="360" w:lineRule="auto"/>
        <w:rPr>
          <w:rFonts w:cs="Times New Roman"/>
        </w:rPr>
      </w:pPr>
      <w:r w:rsidRPr="001919F8">
        <w:rPr>
          <w:rFonts w:cs="Times New Roman"/>
          <w:i/>
        </w:rPr>
        <w:t>F.to</w:t>
      </w:r>
      <w:r>
        <w:rPr>
          <w:rFonts w:cs="Times New Roman"/>
        </w:rPr>
        <w:t xml:space="preserve"> Dott.ssa Angela Di Stefano</w:t>
      </w:r>
      <w:r>
        <w:rPr>
          <w:rFonts w:cs="Times New Roman"/>
        </w:rPr>
        <w:tab/>
      </w:r>
    </w:p>
    <w:p w:rsidR="00F055A9" w:rsidRDefault="00F055A9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:rsidR="00F055A9" w:rsidRDefault="00F055A9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sectPr w:rsidR="00F055A9">
      <w:headerReference w:type="default" r:id="rId9"/>
      <w:pgSz w:w="11906" w:h="16838"/>
      <w:pgMar w:top="1417" w:right="1134" w:bottom="708" w:left="1134" w:header="708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B6B" w:rsidRDefault="004E4B6B">
      <w:pPr>
        <w:spacing w:after="0" w:line="240" w:lineRule="auto"/>
      </w:pPr>
      <w:r>
        <w:separator/>
      </w:r>
    </w:p>
  </w:endnote>
  <w:endnote w:type="continuationSeparator" w:id="0">
    <w:p w:rsidR="004E4B6B" w:rsidRDefault="004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B6B" w:rsidRDefault="004E4B6B">
      <w:pPr>
        <w:spacing w:after="0" w:line="240" w:lineRule="auto"/>
      </w:pPr>
      <w:r>
        <w:separator/>
      </w:r>
    </w:p>
  </w:footnote>
  <w:footnote w:type="continuationSeparator" w:id="0">
    <w:p w:rsidR="004E4B6B" w:rsidRDefault="004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5A9" w:rsidRDefault="00F055A9">
    <w:pPr>
      <w:pStyle w:val="Intestazione"/>
      <w:jc w:val="right"/>
      <w:rPr>
        <w:rFonts w:ascii="Garamond" w:hAnsi="Garamond"/>
        <w:b/>
      </w:rPr>
    </w:pPr>
  </w:p>
  <w:p w:rsidR="00F055A9" w:rsidRDefault="00F055A9">
    <w:pPr>
      <w:pStyle w:val="Intestazione"/>
      <w:jc w:val="right"/>
      <w:rPr>
        <w:rFonts w:ascii="Garamond" w:hAnsi="Garamond"/>
        <w:b/>
      </w:rPr>
    </w:pPr>
  </w:p>
  <w:p w:rsidR="00F055A9" w:rsidRDefault="001919F8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:rsidR="00F055A9" w:rsidRDefault="00F055A9">
    <w:pPr>
      <w:pStyle w:val="Intestazione"/>
      <w:jc w:val="left"/>
      <w:rPr>
        <w:rFonts w:ascii="Titillium" w:hAnsi="Titillium" w:cs="Times New Roman"/>
        <w:b/>
        <w:sz w:val="20"/>
        <w:szCs w:val="20"/>
      </w:rPr>
    </w:pPr>
  </w:p>
  <w:p w:rsidR="00F055A9" w:rsidRDefault="00F055A9">
    <w:pPr>
      <w:pStyle w:val="Intestazione"/>
      <w:jc w:val="right"/>
      <w:rPr>
        <w:rFonts w:ascii="Garamond" w:hAnsi="Garamond" w:cs="Times New Roman"/>
        <w:b/>
      </w:rPr>
    </w:pPr>
  </w:p>
  <w:p w:rsidR="00F055A9" w:rsidRDefault="00F055A9">
    <w:pPr>
      <w:pStyle w:val="Intestazione"/>
      <w:jc w:val="right"/>
      <w:rPr>
        <w:rFonts w:ascii="Garamond" w:hAnsi="Garamond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E556D1"/>
    <w:multiLevelType w:val="multilevel"/>
    <w:tmpl w:val="D1649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DC3663E"/>
    <w:multiLevelType w:val="multilevel"/>
    <w:tmpl w:val="43D0CD2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A9"/>
    <w:rsid w:val="001919F8"/>
    <w:rsid w:val="003C4195"/>
    <w:rsid w:val="004E4B6B"/>
    <w:rsid w:val="00541C12"/>
    <w:rsid w:val="00630BBC"/>
    <w:rsid w:val="00704929"/>
    <w:rsid w:val="00AC1E2B"/>
    <w:rsid w:val="00F0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  <w:widowControl w:val="0"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sz w:val="14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sz w:val="14"/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qFormat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qFormat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5LVL1">
    <w:name w:val="WW_CharLFO15LVL1"/>
    <w:qFormat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Caratteredellanota">
    <w:name w:val="Carattere della nota"/>
    <w:qFormat/>
  </w:style>
  <w:style w:type="paragraph" w:styleId="Titolo">
    <w:name w:val="Title"/>
    <w:basedOn w:val="Normale"/>
    <w:next w:val="Corpotesto1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testo1">
    <w:name w:val="Corpo testo1"/>
    <w:basedOn w:val="Normale"/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qFormat/>
    <w:pPr>
      <w:keepNext/>
      <w:spacing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pPr>
      <w:spacing w:after="0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keepNext/>
      <w:widowControl w:val="0"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chiamoallanotaapidipagina">
    <w:name w:val="Richiamo alla nota a piè di pagina"/>
    <w:rPr>
      <w:sz w:val="14"/>
      <w:vertAlign w:val="superscript"/>
    </w:rPr>
  </w:style>
  <w:style w:type="character" w:customStyle="1" w:styleId="FootnoteCharacters">
    <w:name w:val="Footnote Characters"/>
    <w:basedOn w:val="Carpredefinitoparagrafo"/>
    <w:qFormat/>
    <w:rPr>
      <w:sz w:val="14"/>
      <w:vertAlign w:val="superscript"/>
    </w:rPr>
  </w:style>
  <w:style w:type="character" w:customStyle="1" w:styleId="TestonotaapidipaginaCarattere">
    <w:name w:val="Testo nota a piè di pagina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qFormat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qFormat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qFormat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qFormat/>
    <w:rPr>
      <w:rFonts w:ascii="Courier New" w:hAnsi="Courier New" w:cs="Courier New"/>
    </w:rPr>
  </w:style>
  <w:style w:type="character" w:customStyle="1" w:styleId="WWCharLFO13LVL3">
    <w:name w:val="WW_CharLFO13LVL3"/>
    <w:qFormat/>
    <w:rPr>
      <w:rFonts w:ascii="Wingdings" w:hAnsi="Wingdings"/>
    </w:rPr>
  </w:style>
  <w:style w:type="character" w:customStyle="1" w:styleId="WWCharLFO13LVL4">
    <w:name w:val="WW_CharLFO13LVL4"/>
    <w:qFormat/>
    <w:rPr>
      <w:rFonts w:ascii="Symbol" w:hAnsi="Symbol"/>
    </w:rPr>
  </w:style>
  <w:style w:type="character" w:customStyle="1" w:styleId="WWCharLFO13LVL5">
    <w:name w:val="WW_CharLFO13LVL5"/>
    <w:qFormat/>
    <w:rPr>
      <w:rFonts w:ascii="Courier New" w:hAnsi="Courier New" w:cs="Courier New"/>
    </w:rPr>
  </w:style>
  <w:style w:type="character" w:customStyle="1" w:styleId="WWCharLFO13LVL6">
    <w:name w:val="WW_CharLFO13LVL6"/>
    <w:qFormat/>
    <w:rPr>
      <w:rFonts w:ascii="Wingdings" w:hAnsi="Wingdings"/>
    </w:rPr>
  </w:style>
  <w:style w:type="character" w:customStyle="1" w:styleId="WWCharLFO13LVL7">
    <w:name w:val="WW_CharLFO13LVL7"/>
    <w:qFormat/>
    <w:rPr>
      <w:rFonts w:ascii="Symbol" w:hAnsi="Symbol"/>
    </w:rPr>
  </w:style>
  <w:style w:type="character" w:customStyle="1" w:styleId="WWCharLFO13LVL8">
    <w:name w:val="WW_CharLFO13LVL8"/>
    <w:qFormat/>
    <w:rPr>
      <w:rFonts w:ascii="Courier New" w:hAnsi="Courier New" w:cs="Courier New"/>
    </w:rPr>
  </w:style>
  <w:style w:type="character" w:customStyle="1" w:styleId="WWCharLFO13LVL9">
    <w:name w:val="WW_CharLFO13LVL9"/>
    <w:qFormat/>
    <w:rPr>
      <w:rFonts w:ascii="Wingdings" w:hAnsi="Wingdings"/>
    </w:rPr>
  </w:style>
  <w:style w:type="character" w:customStyle="1" w:styleId="WWCharLFO15LVL1">
    <w:name w:val="WW_CharLFO15LVL1"/>
    <w:qFormat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qFormat/>
    <w:rPr>
      <w:rFonts w:ascii="Courier New" w:hAnsi="Courier New" w:cs="Courier New"/>
    </w:rPr>
  </w:style>
  <w:style w:type="character" w:customStyle="1" w:styleId="WWCharLFO15LVL3">
    <w:name w:val="WW_CharLFO15LVL3"/>
    <w:qFormat/>
    <w:rPr>
      <w:rFonts w:ascii="Wingdings" w:hAnsi="Wingdings"/>
    </w:rPr>
  </w:style>
  <w:style w:type="character" w:customStyle="1" w:styleId="WWCharLFO15LVL4">
    <w:name w:val="WW_CharLFO15LVL4"/>
    <w:qFormat/>
    <w:rPr>
      <w:rFonts w:ascii="Symbol" w:hAnsi="Symbol"/>
    </w:rPr>
  </w:style>
  <w:style w:type="character" w:customStyle="1" w:styleId="WWCharLFO15LVL5">
    <w:name w:val="WW_CharLFO15LVL5"/>
    <w:qFormat/>
    <w:rPr>
      <w:rFonts w:ascii="Courier New" w:hAnsi="Courier New" w:cs="Courier New"/>
    </w:rPr>
  </w:style>
  <w:style w:type="character" w:customStyle="1" w:styleId="WWCharLFO15LVL6">
    <w:name w:val="WW_CharLFO15LVL6"/>
    <w:qFormat/>
    <w:rPr>
      <w:rFonts w:ascii="Wingdings" w:hAnsi="Wingdings"/>
    </w:rPr>
  </w:style>
  <w:style w:type="character" w:customStyle="1" w:styleId="WWCharLFO15LVL7">
    <w:name w:val="WW_CharLFO15LVL7"/>
    <w:qFormat/>
    <w:rPr>
      <w:rFonts w:ascii="Symbol" w:hAnsi="Symbol"/>
    </w:rPr>
  </w:style>
  <w:style w:type="character" w:customStyle="1" w:styleId="WWCharLFO15LVL8">
    <w:name w:val="WW_CharLFO15LVL8"/>
    <w:qFormat/>
    <w:rPr>
      <w:rFonts w:ascii="Courier New" w:hAnsi="Courier New" w:cs="Courier New"/>
    </w:rPr>
  </w:style>
  <w:style w:type="character" w:customStyle="1" w:styleId="WWCharLFO15LVL9">
    <w:name w:val="WW_CharLFO15LVL9"/>
    <w:qFormat/>
    <w:rPr>
      <w:rFonts w:ascii="Wingdings" w:hAnsi="Wingdings"/>
    </w:rPr>
  </w:style>
  <w:style w:type="character" w:customStyle="1" w:styleId="Caratteredellanota">
    <w:name w:val="Carattere della nota"/>
    <w:qFormat/>
  </w:style>
  <w:style w:type="paragraph" w:styleId="Titolo">
    <w:name w:val="Title"/>
    <w:basedOn w:val="Normale"/>
    <w:next w:val="Corpotesto1"/>
    <w:autoRedefine/>
    <w:qFormat/>
    <w:p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testo1">
    <w:name w:val="Corpo testo1"/>
    <w:basedOn w:val="Normale"/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qFormat/>
    <w:pPr>
      <w:ind w:left="357" w:hanging="357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qFormat/>
    <w:pPr>
      <w:keepNext/>
      <w:spacing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NASTA VALENTINA</cp:lastModifiedBy>
  <cp:revision>2</cp:revision>
  <dcterms:created xsi:type="dcterms:W3CDTF">2022-06-29T12:25:00Z</dcterms:created>
  <dcterms:modified xsi:type="dcterms:W3CDTF">2022-06-29T12:25:00Z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