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938" w:type="dxa"/>
        <w:jc w:val="left"/>
        <w:tblInd w:w="-102" w:type="dxa"/>
        <w:tblLayout w:type="fixed"/>
        <w:tblCellMar>
          <w:top w:w="55" w:type="dxa"/>
          <w:left w:w="55" w:type="dxa"/>
          <w:bottom w:w="55" w:type="dxa"/>
          <w:right w:w="55" w:type="dxa"/>
        </w:tblCellMar>
        <w:tblLook w:val="0000"/>
      </w:tblPr>
      <w:tblGrid>
        <w:gridCol w:w="2607"/>
        <w:gridCol w:w="7330"/>
      </w:tblGrid>
      <w:tr>
        <w:trPr>
          <w:trHeight w:val="1814" w:hRule="exact"/>
        </w:trPr>
        <w:tc>
          <w:tcPr>
            <w:tcW w:w="2607"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spacing w:before="120" w:after="120"/>
              <w:jc w:val="center"/>
              <w:rPr>
                <w:rFonts w:ascii="Futura-Medium" w:hAnsi="Futura-Medium" w:cs="Futura-Medium"/>
                <w:color w:val="000000"/>
                <w:sz w:val="32"/>
                <w:szCs w:val="32"/>
              </w:rPr>
            </w:pPr>
            <w:r>
              <w:rPr/>
              <w:drawing>
                <wp:inline distT="0" distB="0" distL="0" distR="0">
                  <wp:extent cx="1581150" cy="93345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44" t="-76" r="-44" b="-76"/>
                          <a:stretch>
                            <a:fillRect/>
                          </a:stretch>
                        </pic:blipFill>
                        <pic:spPr bwMode="auto">
                          <a:xfrm>
                            <a:off x="0" y="0"/>
                            <a:ext cx="1581150" cy="933450"/>
                          </a:xfrm>
                          <a:prstGeom prst="rect">
                            <a:avLst/>
                          </a:prstGeom>
                        </pic:spPr>
                      </pic:pic>
                    </a:graphicData>
                  </a:graphic>
                </wp:inline>
              </w:drawing>
            </w:r>
          </w:p>
        </w:tc>
        <w:tc>
          <w:tcPr>
            <w:tcW w:w="733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Intestazione"/>
              <w:widowControl w:val="false"/>
              <w:tabs>
                <w:tab w:val="right" w:pos="2977" w:leader="none"/>
                <w:tab w:val="left" w:pos="3402" w:leader="none"/>
                <w:tab w:val="center" w:pos="4819" w:leader="none"/>
                <w:tab w:val="right" w:pos="9638" w:leader="none"/>
              </w:tabs>
              <w:ind w:left="33" w:right="87" w:hanging="0"/>
              <w:jc w:val="center"/>
              <w:rPr/>
            </w:pPr>
            <w:r>
              <w:rPr>
                <w:rFonts w:cs="Futura-Medium" w:ascii="Futura-Medium" w:hAnsi="Futura-Medium"/>
                <w:color w:val="000000"/>
                <w:sz w:val="32"/>
                <w:szCs w:val="32"/>
              </w:rPr>
              <w:t>AZIENDA OSPEDALIERA DI RILIEVO NAZIONALE E DI ALTA SPECIALIZZAZIONE</w:t>
            </w:r>
          </w:p>
        </w:tc>
      </w:tr>
      <w:tr>
        <w:trPr>
          <w:trHeight w:val="286" w:hRule="atLeast"/>
        </w:trPr>
        <w:tc>
          <w:tcPr>
            <w:tcW w:w="9937" w:type="dxa"/>
            <w:gridSpan w:val="2"/>
            <w:tcBorders>
              <w:left w:val="single" w:sz="2" w:space="0" w:color="000000"/>
              <w:bottom w:val="single" w:sz="4" w:space="0" w:color="000000"/>
              <w:right w:val="single" w:sz="2" w:space="0" w:color="000000"/>
            </w:tcBorders>
            <w:shd w:color="auto" w:fill="auto" w:val="clear"/>
          </w:tcPr>
          <w:p>
            <w:pPr>
              <w:pStyle w:val="Intestazione"/>
              <w:widowControl w:val="false"/>
              <w:jc w:val="center"/>
              <w:rPr/>
            </w:pPr>
            <w:r>
              <w:rPr>
                <w:i/>
              </w:rPr>
              <w:t>Piazza Nicola Leotta n. 4 - 90127 Palermo - Web: https://www.arnascivico.it - P.IVA 05841790826</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120" w:after="120"/>
              <w:jc w:val="center"/>
              <w:rPr/>
            </w:pPr>
            <w:r>
              <w:rPr>
                <w:rFonts w:cs="Century Gothic" w:ascii="Century Gothic" w:hAnsi="Century Gothic"/>
                <w:b/>
                <w:sz w:val="20"/>
                <w:szCs w:val="20"/>
              </w:rPr>
              <w:t>U.O.C. PROVVEDITORATO</w:t>
            </w:r>
          </w:p>
        </w:tc>
      </w:tr>
      <w:tr>
        <w:trPr/>
        <w:tc>
          <w:tcPr>
            <w:tcW w:w="99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M3"/>
              <w:widowControl w:val="false"/>
              <w:spacing w:before="0" w:after="0"/>
              <w:jc w:val="center"/>
              <w:rPr/>
            </w:pPr>
            <w:r>
              <w:rPr>
                <w:rFonts w:cs="Century Gothic" w:ascii="Century Gothic" w:hAnsi="Century Gothic"/>
                <w:i/>
                <w:sz w:val="20"/>
                <w:szCs w:val="20"/>
                <w:lang w:val="fr-FR" w:eastAsia="ar-SA"/>
              </w:rPr>
              <w:t xml:space="preserve">Tel.  091 6662261- </w:t>
            </w:r>
            <w:r>
              <w:rPr>
                <w:rFonts w:cs="Century Gothic" w:ascii="Century Gothic" w:hAnsi="Century Gothic"/>
                <w:i/>
                <w:sz w:val="20"/>
                <w:szCs w:val="20"/>
                <w:lang w:val="fr-FR"/>
              </w:rPr>
              <w:t>Mail: provveditorato@arnascivico.it – PEC: ape.ospedalecivicopa@pec.it</w:t>
            </w:r>
          </w:p>
        </w:tc>
      </w:tr>
    </w:tbl>
    <w:p>
      <w:pPr>
        <w:pStyle w:val="Normal"/>
        <w:jc w:val="center"/>
        <w:rPr>
          <w:rFonts w:ascii="DejaVu Sans Condensed" w:hAnsi="DejaVu Sans Condensed" w:cs="DejaVu Sans Condensed"/>
          <w:b/>
          <w:b/>
          <w:sz w:val="20"/>
          <w:szCs w:val="20"/>
        </w:rPr>
      </w:pPr>
      <w:r>
        <w:rPr>
          <w:rFonts w:cs="DejaVu Sans Condensed" w:ascii="DejaVu Sans Condensed" w:hAnsi="DejaVu Sans Condensed"/>
          <w:b/>
          <w:sz w:val="20"/>
          <w:szCs w:val="20"/>
        </w:rPr>
      </w:r>
    </w:p>
    <w:p>
      <w:pPr>
        <w:pStyle w:val="Normal"/>
        <w:jc w:val="center"/>
        <w:rPr>
          <w:rFonts w:ascii="DejaVu Serif Condensed" w:hAnsi="DejaVu Serif Condensed"/>
        </w:rPr>
      </w:pPr>
      <w:r>
        <w:rPr>
          <w:rFonts w:cs="DejaVu Sans Condensed" w:ascii="DejaVu Serif Condensed" w:hAnsi="DejaVu Serif Condensed"/>
          <w:b/>
          <w:sz w:val="20"/>
          <w:szCs w:val="20"/>
        </w:rPr>
        <w:t xml:space="preserve">AVVISO MANIFESTAZIONE DI INTERESSE </w:t>
      </w:r>
      <w:r>
        <w:rPr>
          <w:rFonts w:cs="DejaVu Sans Condensed" w:ascii="DejaVu Serif Condensed" w:hAnsi="DejaVu Serif Condensed"/>
          <w:b/>
          <w:bCs/>
          <w:sz w:val="20"/>
          <w:szCs w:val="20"/>
          <w:lang w:eastAsia="it-IT"/>
        </w:rPr>
        <w:t xml:space="preserve">PER </w:t>
      </w:r>
      <w:r>
        <w:rPr>
          <w:rFonts w:cs="DejaVu Sans Condensed" w:ascii="DejaVu Serif Condensed" w:hAnsi="DejaVu Serif Condensed"/>
          <w:b/>
          <w:bCs/>
          <w:sz w:val="20"/>
          <w:szCs w:val="20"/>
          <w:lang w:eastAsia="it-IT"/>
        </w:rPr>
        <w:t>LA FORNITURA BIENNALE DI VALVULOTOMI AUTOCENTRANTI PER L’U.O.C. DI CHIRURGIA VASCOLARE DEL</w:t>
      </w:r>
      <w:r>
        <w:rPr>
          <w:rFonts w:cs="DejaVu Sans Condensed" w:ascii="DejaVu Serif Condensed" w:hAnsi="DejaVu Serif Condensed"/>
          <w:b/>
          <w:bCs/>
          <w:sz w:val="20"/>
          <w:szCs w:val="20"/>
          <w:lang w:eastAsia="it-IT"/>
        </w:rPr>
        <w:t>L’ARNAS</w:t>
      </w:r>
    </w:p>
    <w:p>
      <w:pPr>
        <w:pStyle w:val="Normal"/>
        <w:spacing w:lineRule="auto" w:line="276"/>
        <w:rPr>
          <w:rFonts w:ascii="DejaVu Serif Condensed" w:hAnsi="DejaVu Serif Condensed"/>
          <w:sz w:val="20"/>
          <w:szCs w:val="20"/>
        </w:rPr>
      </w:pPr>
      <w:r>
        <w:rPr>
          <w:rFonts w:ascii="DejaVu Serif Condensed" w:hAnsi="DejaVu Serif Condensed"/>
          <w:sz w:val="20"/>
          <w:szCs w:val="20"/>
        </w:rPr>
      </w:r>
    </w:p>
    <w:p>
      <w:pPr>
        <w:pStyle w:val="Normal"/>
        <w:widowControl w:val="false"/>
        <w:shd w:val="clear" w:color="auto" w:fill="FFFFFF"/>
        <w:spacing w:lineRule="auto" w:line="276"/>
        <w:jc w:val="both"/>
        <w:rPr>
          <w:rFonts w:ascii="Verdana" w:hAnsi="Verdana" w:cs="DejaVu Sans Condensed"/>
          <w:color w:val="404041"/>
          <w:sz w:val="20"/>
          <w:szCs w:val="20"/>
          <w:lang w:eastAsia="it-IT"/>
        </w:rPr>
      </w:pPr>
      <w:r>
        <w:rPr>
          <w:rFonts w:cs="DejaVu Sans Condensed" w:ascii="Verdana" w:hAnsi="Verdana"/>
          <w:color w:val="404041"/>
          <w:sz w:val="20"/>
          <w:szCs w:val="20"/>
          <w:lang w:eastAsia="it-IT"/>
        </w:rPr>
        <w:t xml:space="preserve">L’Azienda di Rilievo Nazionale ad Alta Specializzazione di Palermo </w:t>
      </w:r>
      <w:r>
        <w:rPr>
          <w:rFonts w:cs="DejaVu Sans Condensed" w:ascii="Verdana" w:hAnsi="Verdana"/>
          <w:sz w:val="20"/>
          <w:szCs w:val="20"/>
          <w:lang w:eastAsia="it-IT"/>
        </w:rPr>
        <w:t xml:space="preserve">intende </w:t>
      </w:r>
      <w:r>
        <w:rPr>
          <w:rFonts w:cs="DejaVu Sans Condensed" w:ascii="Verdana" w:hAnsi="Verdana"/>
          <w:color w:val="404041"/>
          <w:sz w:val="20"/>
          <w:szCs w:val="20"/>
          <w:lang w:eastAsia="it-IT"/>
        </w:rPr>
        <w:t>procedere all’effettuazione di un’indagine di mercato al fine di individuare gli operatori economici in grado di garantire le seguenti forniture per l’eventuale affidamento ai sensi dell’art. 50 c.1 lett. b) del D. Lgs. 36/2023.</w:t>
      </w:r>
    </w:p>
    <w:p>
      <w:pPr>
        <w:pStyle w:val="Normal"/>
        <w:widowControl w:val="false"/>
        <w:shd w:val="clear" w:color="auto" w:fill="FFFFFF"/>
        <w:spacing w:lineRule="auto" w:line="276"/>
        <w:jc w:val="both"/>
        <w:rPr>
          <w:rFonts w:ascii="Verdana" w:hAnsi="Verdana"/>
          <w:color w:val="404041"/>
          <w:sz w:val="20"/>
          <w:szCs w:val="20"/>
          <w:lang w:eastAsia="it-IT"/>
        </w:rPr>
      </w:pPr>
      <w:r>
        <w:rPr>
          <w:rFonts w:ascii="Verdana" w:hAnsi="Verdana"/>
          <w:color w:val="404041"/>
          <w:sz w:val="20"/>
          <w:szCs w:val="20"/>
          <w:lang w:eastAsia="it-IT"/>
        </w:rPr>
      </w:r>
    </w:p>
    <w:tbl>
      <w:tblPr>
        <w:tblW w:w="9889" w:type="dxa"/>
        <w:jc w:val="left"/>
        <w:tblInd w:w="0" w:type="dxa"/>
        <w:tblLayout w:type="fixed"/>
        <w:tblCellMar>
          <w:top w:w="0" w:type="dxa"/>
          <w:left w:w="108" w:type="dxa"/>
          <w:bottom w:w="0" w:type="dxa"/>
          <w:right w:w="108" w:type="dxa"/>
        </w:tblCellMar>
        <w:tblLook w:val="04a0"/>
      </w:tblPr>
      <w:tblGrid>
        <w:gridCol w:w="2801"/>
        <w:gridCol w:w="7087"/>
      </w:tblGrid>
      <w:tr>
        <w:trPr>
          <w:trHeight w:val="671" w:hRule="atLeast"/>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OGGETTO</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3"/>
              </w:numPr>
              <w:spacing w:before="0" w:after="120"/>
              <w:ind w:left="426" w:hanging="360"/>
              <w:contextualSpacing/>
              <w:jc w:val="center"/>
              <w:rPr>
                <w:rFonts w:ascii="DejaVu Serif Condensed" w:hAnsi="DejaVu Serif Condensed"/>
              </w:rPr>
            </w:pPr>
            <w:r>
              <w:rPr>
                <w:rFonts w:eastAsia="Calibri" w:cs="DejaVu Sans Condensed" w:ascii="DejaVu Serif Condensed" w:hAnsi="DejaVu Serif Condensed"/>
                <w:b/>
                <w:bCs/>
                <w:i/>
                <w:color w:val="1F1F1F"/>
                <w:sz w:val="20"/>
                <w:szCs w:val="20"/>
                <w:lang w:eastAsia="it-IT"/>
              </w:rPr>
              <w:t>VALVULOTOMI AUTOCENTRANTI PER L’U.O.C. DI CHIRURGIA VASCOLARE DEL</w:t>
            </w:r>
            <w:r>
              <w:rPr>
                <w:rFonts w:eastAsia="Calibri" w:cs="DejaVu Sans Condensed" w:ascii="DejaVu Serif Condensed" w:hAnsi="DejaVu Serif Condensed"/>
                <w:b/>
                <w:bCs/>
                <w:i/>
                <w:color w:val="1F1F1F"/>
                <w:sz w:val="20"/>
                <w:szCs w:val="20"/>
                <w:lang w:eastAsia="it-IT"/>
              </w:rPr>
              <w:t>L’ARNAS</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87"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SPECIFICHE TECNICHE</w:t>
            </w:r>
          </w:p>
        </w:tc>
        <w:tc>
          <w:tcPr>
            <w:tcW w:w="7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DejaVu Sans Condensed"/>
                <w:sz w:val="20"/>
                <w:szCs w:val="20"/>
              </w:rPr>
            </w:pPr>
            <w:r>
              <w:rPr>
                <w:rFonts w:cs="DejaVu Sans Condensed" w:ascii="Verdana" w:hAnsi="Verdana"/>
                <w:sz w:val="20"/>
                <w:szCs w:val="20"/>
              </w:rPr>
              <w:t>Vedasi allegato “A”</w:t>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120"/>
              <w:ind w:right="-108" w:hanging="0"/>
              <w:rPr>
                <w:rFonts w:ascii="Verdana" w:hAnsi="Verdana" w:cs="DejaVu Sans Condensed"/>
                <w:b/>
                <w:b/>
                <w:sz w:val="20"/>
                <w:szCs w:val="20"/>
              </w:rPr>
            </w:pPr>
            <w:r>
              <w:rPr>
                <w:rFonts w:cs="DejaVu Sans Condensed" w:ascii="Verdana" w:hAnsi="Verdana"/>
                <w:b/>
                <w:sz w:val="20"/>
                <w:szCs w:val="20"/>
              </w:rPr>
              <w:t>MODALITA’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048" w:leader="none"/>
              </w:tabs>
              <w:spacing w:before="120" w:after="0"/>
              <w:jc w:val="both"/>
              <w:rPr>
                <w:rFonts w:ascii="Verdana" w:hAnsi="Verdana" w:cs="DejaVu Sans Condensed"/>
                <w:sz w:val="20"/>
                <w:szCs w:val="20"/>
              </w:rPr>
            </w:pPr>
            <w:r>
              <w:rPr>
                <w:rFonts w:cs="DejaVu Sans Condensed" w:ascii="Verdana" w:hAnsi="Verdana"/>
                <w:sz w:val="20"/>
                <w:szCs w:val="20"/>
              </w:rPr>
              <w:t xml:space="preserve">Gli operatori economici interessati sono invitati a presentare la loro candidatura </w:t>
            </w:r>
            <w:r>
              <w:rPr>
                <w:rFonts w:ascii="Verdana" w:hAnsi="Verdana"/>
                <w:sz w:val="20"/>
                <w:szCs w:val="20"/>
              </w:rPr>
              <w:t xml:space="preserve">tramite </w:t>
            </w:r>
            <w:r>
              <w:rPr>
                <w:rFonts w:cs="DejaVu Sans Condensed" w:ascii="Verdana" w:hAnsi="Verdana"/>
                <w:sz w:val="20"/>
                <w:szCs w:val="20"/>
              </w:rPr>
              <w:t>Portale Appalti di questa Stazione Appaltante indicando:</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color w:val="000000"/>
                <w:sz w:val="20"/>
                <w:szCs w:val="20"/>
              </w:rPr>
              <w:t xml:space="preserve">descrizione sintetica del modello proposto </w:t>
            </w:r>
            <w:r>
              <w:rPr>
                <w:rFonts w:cs="DejaVu Sans Condensed" w:ascii="Verdana" w:hAnsi="Verdana"/>
                <w:sz w:val="20"/>
                <w:szCs w:val="20"/>
              </w:rPr>
              <w:t>che deve rispettare le specifiche riportate nella scheda allegata, dichiarando il possesso di tutte le certificazioni necessarie e confermando che il modello offerto non sia fuori produzione;</w:t>
            </w:r>
          </w:p>
          <w:p>
            <w:pPr>
              <w:pStyle w:val="Normal"/>
              <w:widowControl w:val="false"/>
              <w:numPr>
                <w:ilvl w:val="0"/>
                <w:numId w:val="2"/>
              </w:numPr>
              <w:ind w:left="459" w:hanging="360"/>
              <w:jc w:val="both"/>
              <w:rPr>
                <w:rFonts w:ascii="Verdana" w:hAnsi="Verdana" w:cs="DejaVu Sans Condensed"/>
                <w:color w:val="000000"/>
                <w:sz w:val="20"/>
                <w:szCs w:val="20"/>
              </w:rPr>
            </w:pPr>
            <w:r>
              <w:rPr>
                <w:rFonts w:cs="DejaVu Sans Condensed" w:ascii="Verdana" w:hAnsi="Verdana"/>
                <w:color w:val="000000"/>
                <w:sz w:val="20"/>
                <w:szCs w:val="20"/>
              </w:rPr>
              <w:t>i prezzi, proposti, per singolo prodotto, che saranno valutati per l’eventuale invito alle negoziazioni;</w:t>
            </w:r>
          </w:p>
          <w:p>
            <w:pPr>
              <w:pStyle w:val="Normal"/>
              <w:widowControl w:val="false"/>
              <w:numPr>
                <w:ilvl w:val="0"/>
                <w:numId w:val="2"/>
              </w:numPr>
              <w:ind w:left="459" w:hanging="360"/>
              <w:jc w:val="both"/>
              <w:rPr>
                <w:rFonts w:ascii="Verdana" w:hAnsi="Verdana" w:cs="DejaVu Sans Condensed"/>
                <w:sz w:val="20"/>
                <w:szCs w:val="20"/>
              </w:rPr>
            </w:pPr>
            <w:r>
              <w:rPr>
                <w:rFonts w:cs="DejaVu Sans Condensed" w:ascii="Verdana" w:hAnsi="Verdana"/>
                <w:sz w:val="20"/>
                <w:szCs w:val="20"/>
              </w:rPr>
              <w:t>il numero di unità di prodotto relativa al modello offerto, che ci si impegnerebbe a consegnare, in caso di affidamento;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Le condizioni oggettive per individuare l’operatore economico affidatario della fornitura che eseguirà, a seguito di Ordinativo di Fornitura, terranno conto della idoneità tecnica, dichiarate in sede di offerta e della pronta fornitura.</w:t>
            </w:r>
          </w:p>
          <w:p>
            <w:pPr>
              <w:pStyle w:val="Normal"/>
              <w:widowControl w:val="false"/>
              <w:jc w:val="both"/>
              <w:rPr>
                <w:rFonts w:ascii="Verdana" w:hAnsi="Verdana" w:cs="DejaVu Sans Condensed"/>
                <w:sz w:val="20"/>
                <w:szCs w:val="20"/>
              </w:rPr>
            </w:pPr>
            <w:r>
              <w:rPr>
                <w:rFonts w:cs="DejaVu Sans Condensed" w:ascii="Verdana" w:hAnsi="Verdana"/>
                <w:sz w:val="20"/>
                <w:szCs w:val="20"/>
              </w:rPr>
              <w:t>Nel caso il cui l’operatore economico non possegga un determinato requisito ma è in grado di proporre una soluzione equivalente può evidenziarlo nella scheda tecnica.</w:t>
            </w:r>
          </w:p>
          <w:p>
            <w:pPr>
              <w:pStyle w:val="Normal"/>
              <w:widowControl w:val="false"/>
              <w:jc w:val="both"/>
              <w:rPr>
                <w:rFonts w:ascii="Verdana" w:hAnsi="Verdana" w:cs="DejaVu Sans Condensed"/>
                <w:sz w:val="20"/>
                <w:szCs w:val="20"/>
              </w:rPr>
            </w:pPr>
            <w:r>
              <w:rPr>
                <w:rFonts w:cs="DejaVu Sans Condensed" w:ascii="Verdana" w:hAnsi="Verdana"/>
                <w:sz w:val="20"/>
                <w:szCs w:val="20"/>
              </w:rPr>
              <w:t>Il presente Avviso di manifestazione di interesse ha scopo esplorativo ed è finalizzato a favorire la partecipazione di operatori economici interessati, per ognuna delle singole attrezzature elencate, alle successive procedure di affidamento e non vincola in alcun modo l’Azienda che si riserva, a proprio insindacabile giudizio, all’avvio o meno delle predette procedure con gli operatori economici che hanno manifestato interesse e che hanno formulato la migliore offerta economica per affidare a uno o più operatori economici in grado di coprire l’intero fabbisogno delle attrezzature richieste.</w:t>
            </w:r>
          </w:p>
          <w:p>
            <w:pPr>
              <w:pStyle w:val="Normal"/>
              <w:widowControl w:val="false"/>
              <w:jc w:val="both"/>
              <w:rPr>
                <w:rFonts w:ascii="Verdana" w:hAnsi="Verdana" w:cs="DejaVu Sans Condensed"/>
                <w:sz w:val="20"/>
                <w:szCs w:val="20"/>
              </w:rPr>
            </w:pPr>
            <w:r>
              <w:rPr>
                <w:rFonts w:cs="DejaVu Sans Condensed" w:ascii="Verdana" w:hAnsi="Verdana"/>
                <w:sz w:val="20"/>
                <w:szCs w:val="20"/>
              </w:rPr>
              <w:t>La selezione degli operatori economici da invitare sarà ispirata ai principi di trasparenza, rotazione e parità di trattamento.</w:t>
            </w:r>
          </w:p>
          <w:p>
            <w:pPr>
              <w:pStyle w:val="Normal"/>
              <w:widowControl w:val="false"/>
              <w:jc w:val="both"/>
              <w:rPr>
                <w:rFonts w:ascii="Verdana" w:hAnsi="Verdana" w:cs="DejaVu Sans Condensed"/>
                <w:sz w:val="20"/>
                <w:szCs w:val="20"/>
              </w:rPr>
            </w:pPr>
            <w:r>
              <w:rPr>
                <w:rFonts w:cs="DejaVu Sans Condensed" w:ascii="Verdana" w:hAnsi="Verdana"/>
                <w:sz w:val="20"/>
                <w:szCs w:val="20"/>
              </w:rPr>
              <w:t>L’operatore economico che non sarà chiamato ad eseguire la prestazione, nel rispetto delle condizioni oggettive di cui sopra, non avrà nulla a pretendere.</w:t>
            </w:r>
          </w:p>
          <w:p>
            <w:pPr>
              <w:pStyle w:val="Normal"/>
              <w:widowControl w:val="false"/>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REQUISITI RICHIESTI</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Possono presentare istanza i soggetti di cui all'art. 75 del D.Lgs. n. 36/2023 e s.m.i.</w:t>
            </w:r>
          </w:p>
          <w:p>
            <w:pPr>
              <w:pStyle w:val="Normal"/>
              <w:widowControl w:val="false"/>
              <w:spacing w:lineRule="auto" w:line="276"/>
              <w:jc w:val="both"/>
              <w:rPr>
                <w:rFonts w:ascii="Verdana" w:hAnsi="Verdana" w:cs="DejaVu Sans Condensed"/>
                <w:sz w:val="20"/>
                <w:szCs w:val="20"/>
              </w:rPr>
            </w:pPr>
            <w:r>
              <w:rPr>
                <w:rFonts w:cs="DejaVu Sans Condensed" w:ascii="Verdana" w:hAnsi="Verdana"/>
                <w:sz w:val="20"/>
                <w:szCs w:val="20"/>
              </w:rPr>
              <w:t>Requisiti minimi richiesti all'Operatore Economico:</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non trovarsi in alcuna delle situazioni che configurino motivi di esclusione ai sensi dell'art. 94 del D. Lgs. 36/2023 e s.m.i. e non sussistono ulteriori impedimenti alla partecipazione alla procedura né ulteriori divieti a contrarre con la Pubblica Amministrazione;</w:t>
            </w:r>
          </w:p>
          <w:p>
            <w:pPr>
              <w:pStyle w:val="Normal"/>
              <w:widowControl w:val="false"/>
              <w:numPr>
                <w:ilvl w:val="0"/>
                <w:numId w:val="1"/>
              </w:numPr>
              <w:spacing w:lineRule="auto" w:line="276"/>
              <w:ind w:left="459" w:hanging="360"/>
              <w:jc w:val="both"/>
              <w:rPr>
                <w:rFonts w:ascii="Verdana" w:hAnsi="Verdana" w:cs="DejaVu Sans Condensed"/>
                <w:sz w:val="20"/>
                <w:szCs w:val="20"/>
              </w:rPr>
            </w:pPr>
            <w:r>
              <w:rPr>
                <w:rFonts w:cs="DejaVu Sans Condensed" w:ascii="Verdana" w:hAnsi="Verdana"/>
                <w:sz w:val="20"/>
                <w:szCs w:val="20"/>
              </w:rPr>
              <w:t>Iscrizione alla Camera di Commercio per attività compatibile per la fornitura in oggetto;</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t xml:space="preserve">di avere abilitazione attiva per la partecipazione alle procedure sul Portale Appalti di questa Stazione Appaltante all’indirizzo </w:t>
            </w:r>
            <w:hyperlink r:id="rId3">
              <w:r>
                <w:rPr>
                  <w:rStyle w:val="CollegamentoInternet"/>
                  <w:rFonts w:cs="DejaVu Sans Condensed" w:ascii="Verdana" w:hAnsi="Verdana"/>
                  <w:i/>
                  <w:sz w:val="20"/>
                  <w:szCs w:val="20"/>
                </w:rPr>
                <w:t>https://eprocurement.arnascivico.it/PortaleAppalti/it/homepage.wp</w:t>
              </w:r>
            </w:hyperlink>
            <w:r>
              <w:rPr>
                <w:rFonts w:cs="DejaVu Sans Condensed" w:ascii="Verdana" w:hAnsi="Verdana"/>
                <w:i/>
                <w:sz w:val="20"/>
                <w:szCs w:val="20"/>
              </w:rPr>
              <w:t>?</w:t>
            </w:r>
            <w:r>
              <w:rPr>
                <w:rFonts w:cs="DejaVu Sans Condensed" w:ascii="Verdana" w:hAnsi="Verdana"/>
                <w:sz w:val="20"/>
                <w:szCs w:val="20"/>
              </w:rPr>
              <w:t xml:space="preserve"> </w:t>
            </w:r>
            <w:r>
              <w:rPr>
                <w:rFonts w:cs="DejaVu Sans Condensed" w:ascii="Verdana" w:hAnsi="Verdana"/>
                <w:i/>
                <w:sz w:val="20"/>
                <w:szCs w:val="20"/>
              </w:rPr>
              <w:t>HOME » PORTALE APPALTI</w:t>
            </w:r>
          </w:p>
          <w:p>
            <w:pPr>
              <w:pStyle w:val="Default"/>
              <w:widowControl w:val="false"/>
              <w:suppressAutoHyphens w:val="false"/>
              <w:spacing w:before="120" w:after="0"/>
              <w:ind w:left="459" w:hanging="0"/>
              <w:rPr>
                <w:rFonts w:ascii="Verdana" w:hAnsi="Verdana" w:eastAsia="Times New Roman" w:cs="DejaVu Sans Condensed"/>
                <w:color w:val="auto"/>
                <w:sz w:val="20"/>
                <w:szCs w:val="20"/>
                <w:lang w:eastAsia="ar-SA"/>
              </w:rPr>
            </w:pPr>
            <w:r>
              <w:rPr>
                <w:rFonts w:eastAsia="Times New Roman" w:cs="DejaVu Sans Condensed" w:ascii="Verdana" w:hAnsi="Verdana"/>
                <w:color w:val="auto"/>
                <w:sz w:val="20"/>
                <w:szCs w:val="20"/>
                <w:lang w:eastAsia="ar-SA"/>
              </w:rPr>
              <w:t>Le modalità di utilizzo della Piattaforma da parte dell’operatore economico sono indicate nel documento denominato “Guida alla presentazione delle offerte telematiche”, disponibile direttamente nella home page (accesso pubblico) del portale, nella sezione “Fornitori”  - “Portale Appalti” - “Informazioni”, “Istruzioni e manuali”.</w:t>
            </w:r>
          </w:p>
          <w:p>
            <w:pPr>
              <w:pStyle w:val="Normal"/>
              <w:widowControl w:val="false"/>
              <w:spacing w:lineRule="auto" w:line="276"/>
              <w:ind w:left="459" w:hanging="0"/>
              <w:jc w:val="both"/>
              <w:rPr>
                <w:rFonts w:ascii="Verdana" w:hAnsi="Verdana" w:cs="DejaVu Sans Condensed"/>
                <w:sz w:val="20"/>
                <w:szCs w:val="20"/>
              </w:rPr>
            </w:pPr>
            <w:r>
              <w:rPr>
                <w:rFonts w:cs="DejaVu Sans Condensed" w:ascii="Verdana" w:hAnsi="Verdana"/>
                <w:sz w:val="20"/>
                <w:szCs w:val="20"/>
              </w:rPr>
            </w:r>
          </w:p>
        </w:tc>
      </w:tr>
      <w:tr>
        <w:trPr/>
        <w:tc>
          <w:tcPr>
            <w:tcW w:w="28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09" w:leader="none"/>
                <w:tab w:val="left" w:pos="4253" w:leader="none"/>
              </w:tabs>
              <w:spacing w:before="120" w:after="0"/>
              <w:ind w:right="-108" w:hanging="0"/>
              <w:rPr>
                <w:rFonts w:ascii="Verdana" w:hAnsi="Verdana" w:cs="DejaVu Sans Condensed"/>
                <w:b/>
                <w:b/>
                <w:sz w:val="20"/>
                <w:szCs w:val="20"/>
              </w:rPr>
            </w:pPr>
            <w:r>
              <w:rPr>
                <w:rFonts w:cs="DejaVu Sans Condensed" w:ascii="Verdana" w:hAnsi="Verdana"/>
                <w:b/>
                <w:sz w:val="20"/>
                <w:szCs w:val="20"/>
              </w:rPr>
              <w:t>TEMPISTICA DI PARTECIPAZIONE</w:t>
            </w:r>
          </w:p>
        </w:tc>
        <w:tc>
          <w:tcPr>
            <w:tcW w:w="708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120"/>
              <w:jc w:val="both"/>
              <w:rPr>
                <w:rFonts w:ascii="Verdana" w:hAnsi="Verdana" w:cs="DejaVu Sans Condensed"/>
                <w:sz w:val="20"/>
                <w:szCs w:val="20"/>
              </w:rPr>
            </w:pPr>
            <w:r>
              <w:rPr>
                <w:rFonts w:cs="DejaVu Sans Condensed" w:ascii="Verdana" w:hAnsi="Verdana"/>
                <w:sz w:val="20"/>
                <w:szCs w:val="20"/>
              </w:rPr>
              <w:t xml:space="preserve">Per la necessità di completare la fornitura entro i termini previsti dal citato decreto le manifestazioni di interesse dovranno pervenire entro le </w:t>
            </w:r>
            <w:r>
              <w:rPr>
                <w:rFonts w:cs="DejaVu Sans Condensed" w:ascii="Verdana" w:hAnsi="Verdana"/>
                <w:b/>
                <w:sz w:val="20"/>
                <w:szCs w:val="20"/>
              </w:rPr>
              <w:t xml:space="preserve">ore 10:00 del giorno </w:t>
            </w:r>
            <w:r>
              <w:rPr>
                <w:rFonts w:cs="DejaVu Sans Condensed" w:ascii="Verdana" w:hAnsi="Verdana"/>
                <w:b/>
                <w:sz w:val="20"/>
                <w:szCs w:val="20"/>
              </w:rPr>
              <w:t>14</w:t>
            </w:r>
            <w:r>
              <w:rPr>
                <w:rFonts w:cs="DejaVu Sans Condensed" w:ascii="Verdana" w:hAnsi="Verdana"/>
                <w:b/>
                <w:sz w:val="20"/>
                <w:szCs w:val="20"/>
              </w:rPr>
              <w:t>/11/202</w:t>
            </w:r>
            <w:r>
              <w:rPr>
                <w:rFonts w:cs="DejaVu Sans Condensed" w:ascii="Verdana" w:hAnsi="Verdana"/>
                <w:b/>
                <w:sz w:val="20"/>
                <w:szCs w:val="20"/>
              </w:rPr>
              <w:t>4</w:t>
            </w:r>
          </w:p>
        </w:tc>
      </w:tr>
    </w:tbl>
    <w:p>
      <w:pPr>
        <w:pStyle w:val="Normal"/>
        <w:rPr>
          <w:rFonts w:ascii="Verdana" w:hAnsi="Verdana"/>
          <w:sz w:val="20"/>
          <w:szCs w:val="20"/>
        </w:rPr>
      </w:pPr>
      <w:r>
        <w:rPr>
          <w:rFonts w:ascii="Verdana" w:hAnsi="Verdana"/>
          <w:sz w:val="20"/>
          <w:szCs w:val="20"/>
        </w:rPr>
      </w:r>
    </w:p>
    <w:p>
      <w:pPr>
        <w:pStyle w:val="Normal"/>
        <w:spacing w:before="0" w:after="120"/>
        <w:jc w:val="both"/>
        <w:rPr>
          <w:rFonts w:ascii="Verdana" w:hAnsi="Verdana" w:cs="DejaVu Sans Condensed"/>
          <w:sz w:val="20"/>
          <w:szCs w:val="20"/>
        </w:rPr>
      </w:pPr>
      <w:r>
        <w:rPr>
          <w:rFonts w:cs="DejaVu Sans Condensed" w:ascii="Verdana" w:hAnsi="Verdana"/>
          <w:sz w:val="20"/>
          <w:szCs w:val="20"/>
        </w:rPr>
        <w:t xml:space="preserve">Per ulteriori informazioni: Mail: provveditorato@arnascivico.it - Tel. 091.666.6236 </w:t>
      </w:r>
    </w:p>
    <w:p>
      <w:pPr>
        <w:pStyle w:val="Normal"/>
        <w:rPr>
          <w:rFonts w:ascii="Verdana" w:hAnsi="Verdana" w:cs="DejaVu Sans Condensed"/>
          <w:sz w:val="20"/>
          <w:szCs w:val="20"/>
        </w:rPr>
      </w:pPr>
      <w:r>
        <w:rPr>
          <w:rFonts w:cs="DejaVu Sans Condensed" w:ascii="Verdana" w:hAnsi="Verdana"/>
          <w:sz w:val="20"/>
          <w:szCs w:val="20"/>
        </w:rPr>
      </w:r>
    </w:p>
    <w:p>
      <w:pPr>
        <w:pStyle w:val="Normal"/>
        <w:rPr>
          <w:rFonts w:ascii="Verdana" w:hAnsi="Verdana" w:cs="DejaVu Sans Condensed"/>
          <w:sz w:val="20"/>
          <w:szCs w:val="20"/>
        </w:rPr>
      </w:pPr>
      <w:r>
        <w:rPr>
          <w:rFonts w:cs="DejaVu Sans Condensed" w:ascii="Verdana" w:hAnsi="Verdana"/>
          <w:sz w:val="20"/>
          <w:szCs w:val="20"/>
        </w:rPr>
        <w:t xml:space="preserve">Palermo, </w:t>
      </w:r>
      <w:r>
        <w:rPr>
          <w:rFonts w:cs="DejaVu Sans Condensed" w:ascii="Verdana" w:hAnsi="Verdana"/>
          <w:sz w:val="20"/>
          <w:szCs w:val="20"/>
        </w:rPr>
        <w:t>2</w:t>
      </w:r>
      <w:r>
        <w:rPr>
          <w:rFonts w:cs="DejaVu Sans Condensed" w:ascii="Verdana" w:hAnsi="Verdana"/>
          <w:sz w:val="20"/>
          <w:szCs w:val="20"/>
        </w:rPr>
        <w:t>9.10.202</w:t>
      </w:r>
      <w:r>
        <w:rPr>
          <w:rFonts w:cs="DejaVu Sans Condensed" w:ascii="Verdana" w:hAnsi="Verdana"/>
          <w:sz w:val="20"/>
          <w:szCs w:val="20"/>
        </w:rPr>
        <w:t>4</w:t>
      </w:r>
    </w:p>
    <w:p>
      <w:pPr>
        <w:pStyle w:val="Normal"/>
        <w:rPr>
          <w:rFonts w:ascii="Verdana" w:hAnsi="Verdana" w:cs="DejaVu Sans Condensed"/>
          <w:sz w:val="20"/>
          <w:szCs w:val="20"/>
        </w:rPr>
      </w:pPr>
      <w:r>
        <w:rPr>
          <w:rFonts w:cs="DejaVu Sans Condensed" w:ascii="Verdana" w:hAnsi="Verdana"/>
          <w:sz w:val="20"/>
          <w:szCs w:val="20"/>
        </w:rPr>
      </w:r>
    </w:p>
    <w:p>
      <w:pPr>
        <w:pStyle w:val="Normal"/>
        <w:ind w:left="708" w:firstLine="708"/>
        <w:rPr>
          <w:rFonts w:ascii="Verdana" w:hAnsi="Verdana" w:cs="DejaVu Sans Condensed"/>
          <w:sz w:val="20"/>
          <w:szCs w:val="20"/>
        </w:rPr>
      </w:pPr>
      <w:r>
        <w:rPr>
          <w:rFonts w:cs="DejaVu Sans Condensed" w:ascii="Verdana" w:hAnsi="Verdana"/>
          <w:sz w:val="20"/>
          <w:szCs w:val="20"/>
        </w:rPr>
        <w:t>Il RUP</w:t>
      </w:r>
    </w:p>
    <w:p>
      <w:pPr>
        <w:pStyle w:val="Normal"/>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Rag. Giuseppe Salamone</w:t>
      </w:r>
    </w:p>
    <w:p>
      <w:pPr>
        <w:pStyle w:val="Normal"/>
        <w:ind w:left="708" w:firstLine="708"/>
        <w:rPr>
          <w:rFonts w:ascii="Verdana" w:hAnsi="Verdana" w:cs="DejaVu Sans Condensed"/>
          <w:sz w:val="20"/>
          <w:szCs w:val="20"/>
        </w:rPr>
      </w:pPr>
      <w:r>
        <w:rPr>
          <w:rFonts w:cs="DejaVu Sans Condensed" w:ascii="Verdana" w:hAnsi="Verdana"/>
          <w:sz w:val="20"/>
          <w:szCs w:val="20"/>
        </w:rPr>
      </w:r>
    </w:p>
    <w:p>
      <w:pPr>
        <w:pStyle w:val="Normal"/>
        <w:ind w:firstLine="5954"/>
        <w:rPr>
          <w:rFonts w:ascii="Verdana" w:hAnsi="Verdana" w:cs="DejaVu Sans Condensed"/>
          <w:sz w:val="20"/>
          <w:szCs w:val="20"/>
        </w:rPr>
      </w:pPr>
      <w:r>
        <w:rPr>
          <w:rFonts w:cs="DejaVu Sans Condensed" w:ascii="Verdana" w:hAnsi="Verdana"/>
          <w:sz w:val="20"/>
          <w:szCs w:val="20"/>
        </w:rPr>
        <w:t>Il Direttore UOC Provveditorato</w:t>
      </w:r>
    </w:p>
    <w:p>
      <w:pPr>
        <w:pStyle w:val="Normal"/>
        <w:ind w:firstLine="5954"/>
        <w:rPr>
          <w:rFonts w:ascii="Verdana" w:hAnsi="Verdana" w:cs="DejaVu Sans Condensed"/>
          <w:i/>
          <w:i/>
          <w:sz w:val="20"/>
          <w:szCs w:val="20"/>
        </w:rPr>
      </w:pPr>
      <w:r>
        <w:rPr>
          <w:rFonts w:cs="DejaVu Sans Condensed" w:ascii="Verdana" w:hAnsi="Verdana"/>
          <w:i/>
          <w:sz w:val="20"/>
          <w:szCs w:val="20"/>
        </w:rPr>
        <w:t xml:space="preserve">       </w:t>
      </w:r>
      <w:r>
        <w:rPr>
          <w:rFonts w:cs="DejaVu Sans Condensed" w:ascii="Verdana" w:hAnsi="Verdana"/>
          <w:i/>
          <w:sz w:val="20"/>
          <w:szCs w:val="20"/>
        </w:rPr>
        <w:t>Ing. Vincenzo Lo Medico</w:t>
      </w:r>
    </w:p>
    <w:p>
      <w:pPr>
        <w:pStyle w:val="Normal"/>
        <w:rPr>
          <w:rFonts w:ascii="Verdana" w:hAnsi="Verdana"/>
        </w:rPr>
      </w:pPr>
      <w:r>
        <w:rPr>
          <w:rFonts w:ascii="Verdana" w:hAnsi="Verdana"/>
        </w:rPr>
      </w:r>
    </w:p>
    <w:p>
      <w:pPr>
        <w:pStyle w:val="Normal"/>
        <w:rPr/>
      </w:pPr>
      <w:r>
        <w:rPr/>
      </w:r>
    </w:p>
    <w:p>
      <w:pPr>
        <w:pStyle w:val="Normal"/>
        <w:rPr/>
      </w:pPr>
      <w:r>
        <w:rPr/>
      </w:r>
    </w:p>
    <w:sectPr>
      <w:type w:val="nextPage"/>
      <w:pgSz w:w="11906" w:h="16838"/>
      <w:pgMar w:left="1134" w:right="1134" w:gutter="0" w:header="0" w:top="993"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FRKTQP+Futura-Medium">
    <w:altName w:val="Arial"/>
    <w:charset w:val="00"/>
    <w:family w:val="roman"/>
    <w:pitch w:val="variable"/>
  </w:font>
  <w:font w:name="Book-Antiqua">
    <w:charset w:val="00"/>
    <w:family w:val="roman"/>
    <w:pitch w:val="variable"/>
  </w:font>
  <w:font w:name="Futura-Medium">
    <w:charset w:val="00"/>
    <w:family w:val="roman"/>
    <w:pitch w:val="variable"/>
  </w:font>
  <w:font w:name="Century Gothic">
    <w:charset w:val="00"/>
    <w:family w:val="roman"/>
    <w:pitch w:val="variable"/>
  </w:font>
  <w:font w:name="DejaVu Sans Condensed">
    <w:charset w:val="00"/>
    <w:family w:val="roman"/>
    <w:pitch w:val="variable"/>
  </w:font>
  <w:font w:name="DejaVu Serif Condensed">
    <w:charset w:val="00"/>
    <w:family w:val="roman"/>
    <w:pitch w:val="variable"/>
  </w:font>
  <w:font w:name="Verdana">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0b2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it-IT" w:eastAsia="ar-SA"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e23458"/>
    <w:rPr>
      <w:rFonts w:ascii="Times New Roman" w:hAnsi="Times New Roman" w:eastAsia="Times New Roman" w:cs="Times New Roman"/>
      <w:kern w:val="2"/>
      <w:sz w:val="20"/>
      <w:szCs w:val="20"/>
      <w:lang w:eastAsia="zh-CN"/>
    </w:rPr>
  </w:style>
  <w:style w:type="character" w:styleId="TestofumettoCarattere" w:customStyle="1">
    <w:name w:val="Testo fumetto Carattere"/>
    <w:basedOn w:val="DefaultParagraphFont"/>
    <w:link w:val="BalloonText"/>
    <w:uiPriority w:val="99"/>
    <w:semiHidden/>
    <w:qFormat/>
    <w:rsid w:val="00e23458"/>
    <w:rPr>
      <w:rFonts w:ascii="Tahoma" w:hAnsi="Tahoma" w:eastAsia="Times New Roman" w:cs="Tahoma"/>
      <w:sz w:val="16"/>
      <w:szCs w:val="16"/>
      <w:lang w:eastAsia="ar-SA"/>
    </w:rPr>
  </w:style>
  <w:style w:type="character" w:styleId="CollegamentoInternet">
    <w:name w:val="Collegamento Internet"/>
    <w:basedOn w:val="DefaultParagraphFont"/>
    <w:uiPriority w:val="99"/>
    <w:unhideWhenUsed/>
    <w:rsid w:val="005661f6"/>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rsid w:val="00e23458"/>
    <w:pPr>
      <w:tabs>
        <w:tab w:val="clear" w:pos="708"/>
        <w:tab w:val="center" w:pos="4819" w:leader="none"/>
        <w:tab w:val="right" w:pos="9638" w:leader="none"/>
      </w:tabs>
    </w:pPr>
    <w:rPr>
      <w:kern w:val="2"/>
      <w:sz w:val="20"/>
      <w:szCs w:val="20"/>
      <w:lang w:eastAsia="zh-CN"/>
    </w:rPr>
  </w:style>
  <w:style w:type="paragraph" w:styleId="Contenutotabella" w:customStyle="1">
    <w:name w:val="Contenuto tabella"/>
    <w:basedOn w:val="Normal"/>
    <w:qFormat/>
    <w:rsid w:val="00e23458"/>
    <w:pPr>
      <w:spacing w:before="120" w:after="120"/>
    </w:pPr>
    <w:rPr>
      <w:rFonts w:eastAsia="Calibri"/>
      <w:color w:val="00000A"/>
      <w:kern w:val="2"/>
      <w:szCs w:val="22"/>
      <w:lang w:eastAsia="it-IT" w:bidi="it-IT"/>
    </w:rPr>
  </w:style>
  <w:style w:type="paragraph" w:styleId="CM3" w:customStyle="1">
    <w:name w:val="CM3"/>
    <w:basedOn w:val="Normal"/>
    <w:next w:val="Normal"/>
    <w:qFormat/>
    <w:rsid w:val="00e23458"/>
    <w:pPr>
      <w:widowControl w:val="false"/>
      <w:suppressAutoHyphens w:val="false"/>
      <w:spacing w:before="0" w:after="228"/>
    </w:pPr>
    <w:rPr>
      <w:rFonts w:ascii="FRKTQP+Futura-Medium;Arial" w:hAnsi="FRKTQP+Futura-Medium;Arial" w:eastAsia="Calibri" w:cs="FRKTQP+Futura-Medium;Arial"/>
      <w:sz w:val="22"/>
      <w:lang w:eastAsia="en-US"/>
    </w:rPr>
  </w:style>
  <w:style w:type="paragraph" w:styleId="BalloonText">
    <w:name w:val="Balloon Text"/>
    <w:basedOn w:val="Normal"/>
    <w:link w:val="TestofumettoCarattere"/>
    <w:uiPriority w:val="99"/>
    <w:semiHidden/>
    <w:unhideWhenUsed/>
    <w:qFormat/>
    <w:rsid w:val="00e23458"/>
    <w:pPr/>
    <w:rPr>
      <w:rFonts w:ascii="Tahoma" w:hAnsi="Tahoma" w:cs="Tahoma"/>
      <w:sz w:val="16"/>
      <w:szCs w:val="16"/>
    </w:rPr>
  </w:style>
  <w:style w:type="paragraph" w:styleId="ListParagraph">
    <w:name w:val="List Paragraph"/>
    <w:basedOn w:val="Normal"/>
    <w:uiPriority w:val="34"/>
    <w:qFormat/>
    <w:rsid w:val="00e23458"/>
    <w:pPr>
      <w:widowControl w:val="false"/>
      <w:spacing w:before="0" w:after="0"/>
      <w:ind w:left="720" w:hanging="0"/>
      <w:contextualSpacing/>
    </w:pPr>
    <w:rPr>
      <w:rFonts w:ascii="Calibri" w:hAnsi="Calibri" w:eastAsia="NSimSun" w:cs="Mangal"/>
      <w:kern w:val="2"/>
      <w:sz w:val="22"/>
      <w:lang w:eastAsia="zh-CN" w:bidi="hi-IN"/>
    </w:rPr>
  </w:style>
  <w:style w:type="paragraph" w:styleId="Default" w:customStyle="1">
    <w:name w:val="Default"/>
    <w:qFormat/>
    <w:rsid w:val="005661f6"/>
    <w:pPr>
      <w:widowControl w:val="false"/>
      <w:suppressAutoHyphens w:val="true"/>
      <w:bidi w:val="0"/>
      <w:spacing w:lineRule="auto" w:line="276" w:before="0" w:after="0"/>
      <w:jc w:val="both"/>
    </w:pPr>
    <w:rPr>
      <w:rFonts w:ascii="Book-Antiqua" w:hAnsi="Book-Antiqua" w:eastAsia="Calibri" w:cs="Book-Antiqua"/>
      <w:color w:val="000000"/>
      <w:kern w:val="0"/>
      <w:sz w:val="24"/>
      <w:szCs w:val="24"/>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procurement.arnascivico.it/PortaleAppalti/it/homepage.w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LibreOffice/7.3.1.3$Windows_X86_64 LibreOffice_project/a69ca51ded25f3eefd52d7bf9a5fad8c90b87951</Application>
  <AppVersion>15.0000</AppVersion>
  <Pages>2</Pages>
  <Words>574</Words>
  <Characters>3663</Characters>
  <CharactersWithSpaces>4214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2023-09-07T11:52:00Z</dcterms:created>
  <dc:creator>vincenzo.lomedico</dc:creator>
  <dc:description/>
  <dc:language>it-IT</dc:language>
  <cp:lastModifiedBy/>
  <cp:lastPrinted>2024-10-29T11:43:39Z</cp:lastPrinted>
  <dcterms:modified xsi:type="dcterms:W3CDTF">2024-10-29T11:43:26Z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