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7AA" w:rsidRDefault="001B77AA">
      <w:pPr>
        <w:rPr>
          <w:sz w:val="20"/>
          <w:szCs w:val="20"/>
        </w:rPr>
      </w:pPr>
    </w:p>
    <w:tbl>
      <w:tblPr>
        <w:tblW w:w="10065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78"/>
        <w:gridCol w:w="7487"/>
      </w:tblGrid>
      <w:tr w:rsidR="001B77AA">
        <w:trPr>
          <w:trHeight w:hRule="exact" w:val="1814"/>
        </w:trPr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B77AA" w:rsidRDefault="003F1FC5">
            <w:pPr>
              <w:pStyle w:val="Contenutotabella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579245" cy="932180"/>
                  <wp:effectExtent l="0" t="0" r="0" b="0"/>
                  <wp:docPr id="1" name="Immagine 394824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94824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78" t="-133" r="-78" b="-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7AA" w:rsidRDefault="003F1FC5">
            <w:pPr>
              <w:jc w:val="center"/>
            </w:pPr>
            <w:r>
              <w:rPr>
                <w:rFonts w:ascii="Futura-Medium;Segoe UI" w:hAnsi="Futura-Medium;Segoe UI" w:cs="Futura-Medium;Segoe UI"/>
                <w:color w:val="000000"/>
                <w:sz w:val="32"/>
                <w:szCs w:val="32"/>
              </w:rPr>
              <w:t>AZIENDA OSPEDALIERA DI RILIEVO NAZIONALE E DI ALTA SPECIALIZZAZIONE</w:t>
            </w:r>
          </w:p>
        </w:tc>
      </w:tr>
      <w:tr w:rsidR="001B77AA">
        <w:trPr>
          <w:trHeight w:val="286"/>
        </w:trPr>
        <w:tc>
          <w:tcPr>
            <w:tcW w:w="10064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B77AA" w:rsidRDefault="003F1FC5">
            <w:pPr>
              <w:jc w:val="center"/>
            </w:pPr>
            <w:r>
              <w:rPr>
                <w:i/>
              </w:rPr>
              <w:t>Piazza Nicola Leotta n. 4 - 90127 Palermo - Web: https://www.arnascivico.it - P.IVA 05841790826</w:t>
            </w:r>
          </w:p>
        </w:tc>
      </w:tr>
      <w:tr w:rsidR="001B77AA">
        <w:trPr>
          <w:trHeight w:val="505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7AA" w:rsidRDefault="003F1FC5">
            <w:pPr>
              <w:jc w:val="center"/>
              <w:rPr>
                <w:rFonts w:ascii="Futura-Medium;Segoe UI" w:hAnsi="Futura-Medium;Segoe UI" w:cs="Futura-Medium;Segoe UI"/>
                <w:b/>
                <w:color w:val="000000"/>
                <w:kern w:val="2"/>
                <w:sz w:val="24"/>
                <w:szCs w:val="24"/>
                <w:lang w:eastAsia="it-IT" w:bidi="it-IT"/>
              </w:rPr>
            </w:pPr>
            <w:r>
              <w:rPr>
                <w:rFonts w:ascii="Futura-Medium;Segoe UI" w:hAnsi="Futura-Medium;Segoe UI" w:cs="Futura-Medium;Segoe UI"/>
                <w:b/>
                <w:color w:val="000000"/>
                <w:kern w:val="2"/>
                <w:sz w:val="24"/>
                <w:szCs w:val="24"/>
                <w:lang w:eastAsia="it-IT" w:bidi="it-IT"/>
              </w:rPr>
              <w:t>U.O.C. PROVVEDITORATO</w:t>
            </w:r>
          </w:p>
        </w:tc>
      </w:tr>
      <w:tr w:rsidR="001B77AA">
        <w:tc>
          <w:tcPr>
            <w:tcW w:w="10064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B77AA" w:rsidRDefault="003F1FC5">
            <w:pPr>
              <w:jc w:val="center"/>
              <w:rPr>
                <w:rFonts w:ascii="Times New Roman" w:hAnsi="Times New Roman" w:cs="Times New Roman"/>
                <w:color w:val="00000A"/>
                <w:kern w:val="2"/>
                <w:lang w:bidi="it-IT"/>
              </w:rPr>
            </w:pPr>
            <w:r>
              <w:rPr>
                <w:i/>
              </w:rPr>
              <w:t xml:space="preserve">Tel.  091 6662261- Mail: provveditorato@arnascivico.it – PEC: </w:t>
            </w:r>
            <w:proofErr w:type="spellStart"/>
            <w:r>
              <w:rPr>
                <w:i/>
              </w:rPr>
              <w:t>ape@ospedalecivicopa@pec.it</w:t>
            </w:r>
            <w:proofErr w:type="spellEnd"/>
          </w:p>
        </w:tc>
      </w:tr>
    </w:tbl>
    <w:p w:rsidR="001B77AA" w:rsidRDefault="001B77AA">
      <w:pPr>
        <w:spacing w:before="60" w:after="60"/>
        <w:ind w:left="432" w:right="407" w:hanging="432"/>
        <w:contextualSpacing/>
        <w:jc w:val="center"/>
        <w:rPr>
          <w:rFonts w:ascii="Verdana" w:hAnsi="Verdana"/>
          <w:sz w:val="20"/>
          <w:szCs w:val="20"/>
        </w:rPr>
      </w:pPr>
    </w:p>
    <w:p w:rsidR="001B77AA" w:rsidRDefault="001B77AA">
      <w:pPr>
        <w:pStyle w:val="Paragrafoelenco"/>
        <w:spacing w:before="60" w:after="60"/>
        <w:ind w:left="432" w:right="407" w:hanging="432"/>
        <w:jc w:val="center"/>
        <w:rPr>
          <w:rFonts w:ascii="Verdana" w:hAnsi="Verdana"/>
          <w:sz w:val="20"/>
          <w:szCs w:val="20"/>
        </w:rPr>
      </w:pPr>
    </w:p>
    <w:p w:rsidR="001B77AA" w:rsidRDefault="001B77AA">
      <w:pPr>
        <w:pStyle w:val="Paragrafoelenco"/>
        <w:spacing w:before="60" w:after="60"/>
        <w:ind w:left="432" w:right="407" w:hanging="432"/>
        <w:jc w:val="center"/>
        <w:rPr>
          <w:rFonts w:ascii="Verdana" w:hAnsi="Verdana"/>
          <w:sz w:val="20"/>
          <w:szCs w:val="20"/>
        </w:rPr>
      </w:pPr>
    </w:p>
    <w:p w:rsidR="001B77AA" w:rsidRDefault="001B77AA">
      <w:pPr>
        <w:pStyle w:val="Paragrafoelenco"/>
        <w:spacing w:before="60" w:after="60"/>
        <w:ind w:left="432" w:right="407" w:hanging="432"/>
        <w:jc w:val="center"/>
        <w:rPr>
          <w:rFonts w:ascii="Verdana" w:hAnsi="Verdana"/>
          <w:sz w:val="20"/>
          <w:szCs w:val="20"/>
        </w:rPr>
      </w:pPr>
    </w:p>
    <w:p w:rsidR="001B77AA" w:rsidRDefault="001B77AA">
      <w:pPr>
        <w:pStyle w:val="Paragrafoelenco"/>
        <w:spacing w:before="60" w:after="60"/>
        <w:ind w:left="432" w:right="407" w:hanging="432"/>
        <w:jc w:val="center"/>
        <w:rPr>
          <w:rFonts w:ascii="Verdana" w:hAnsi="Verdana"/>
          <w:sz w:val="20"/>
          <w:szCs w:val="20"/>
        </w:rPr>
      </w:pPr>
    </w:p>
    <w:p w:rsidR="001B77AA" w:rsidRDefault="001B77AA">
      <w:pPr>
        <w:pStyle w:val="Paragrafoelenco"/>
        <w:spacing w:before="60" w:after="60"/>
        <w:ind w:left="432" w:right="407" w:hanging="432"/>
        <w:jc w:val="center"/>
        <w:rPr>
          <w:rFonts w:ascii="Verdana" w:hAnsi="Verdana"/>
          <w:sz w:val="20"/>
          <w:szCs w:val="20"/>
        </w:rPr>
      </w:pPr>
    </w:p>
    <w:p w:rsidR="001B77AA" w:rsidRDefault="001B77AA">
      <w:pPr>
        <w:pStyle w:val="Paragrafoelenco"/>
        <w:spacing w:before="60" w:after="60"/>
        <w:ind w:left="432" w:right="407" w:hanging="432"/>
        <w:jc w:val="center"/>
        <w:rPr>
          <w:rFonts w:ascii="Verdana" w:hAnsi="Verdana"/>
          <w:sz w:val="20"/>
          <w:szCs w:val="20"/>
        </w:rPr>
      </w:pPr>
    </w:p>
    <w:p w:rsidR="001B77AA" w:rsidRDefault="001B77AA">
      <w:pPr>
        <w:pStyle w:val="Paragrafoelenco"/>
        <w:spacing w:before="60" w:after="60"/>
        <w:ind w:left="432" w:right="407" w:hanging="432"/>
        <w:jc w:val="center"/>
        <w:rPr>
          <w:rFonts w:ascii="Verdana" w:hAnsi="Verdana"/>
          <w:sz w:val="20"/>
          <w:szCs w:val="20"/>
        </w:rPr>
      </w:pPr>
    </w:p>
    <w:p w:rsidR="00E6488D" w:rsidRPr="00E6488D" w:rsidRDefault="00E6488D" w:rsidP="00E648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  <w:r w:rsidRPr="00E6488D">
        <w:rPr>
          <w:rFonts w:ascii="Calibri" w:hAnsi="Calibri" w:cs="Calibri"/>
          <w:b/>
          <w:bCs/>
          <w:sz w:val="22"/>
          <w:szCs w:val="22"/>
        </w:rPr>
        <w:t xml:space="preserve">Procedura aperta telematica , finalizzata all’aggiudicazione della </w:t>
      </w:r>
      <w:r w:rsidRPr="00E6488D">
        <w:rPr>
          <w:rFonts w:ascii="Calibri" w:hAnsi="Calibri" w:cs="Calibri"/>
          <w:b/>
          <w:bCs/>
          <w:sz w:val="22"/>
          <w:szCs w:val="22"/>
        </w:rPr>
        <w:t xml:space="preserve">fornitura quadriennale in somministrazione di dispositivi medici ed in conto deposito di  materiale protesico , occorrente all'U.O.C. di Chirurgia </w:t>
      </w:r>
      <w:proofErr w:type="spellStart"/>
      <w:r w:rsidRPr="00E6488D">
        <w:rPr>
          <w:rFonts w:ascii="Calibri" w:hAnsi="Calibri" w:cs="Calibri"/>
          <w:b/>
          <w:bCs/>
          <w:sz w:val="22"/>
          <w:szCs w:val="22"/>
        </w:rPr>
        <w:t>Maxillo</w:t>
      </w:r>
      <w:proofErr w:type="spellEnd"/>
      <w:r w:rsidRPr="00E6488D">
        <w:rPr>
          <w:rFonts w:ascii="Calibri" w:hAnsi="Calibri" w:cs="Calibri"/>
          <w:b/>
          <w:bCs/>
          <w:sz w:val="22"/>
          <w:szCs w:val="22"/>
        </w:rPr>
        <w:t xml:space="preserve"> Facciale dell'</w:t>
      </w:r>
      <w:proofErr w:type="spellStart"/>
      <w:r w:rsidRPr="00E6488D">
        <w:rPr>
          <w:rFonts w:ascii="Calibri" w:hAnsi="Calibri" w:cs="Calibri"/>
          <w:b/>
          <w:bCs/>
          <w:sz w:val="22"/>
          <w:szCs w:val="22"/>
        </w:rPr>
        <w:t>Arnas</w:t>
      </w:r>
      <w:proofErr w:type="spellEnd"/>
      <w:r w:rsidRPr="00E6488D">
        <w:rPr>
          <w:rFonts w:ascii="Calibri" w:hAnsi="Calibri" w:cs="Calibri"/>
          <w:b/>
          <w:bCs/>
          <w:sz w:val="22"/>
          <w:szCs w:val="22"/>
        </w:rPr>
        <w:t xml:space="preserve"> Civico- Di </w:t>
      </w:r>
      <w:proofErr w:type="spellStart"/>
      <w:r w:rsidRPr="00E6488D">
        <w:rPr>
          <w:rFonts w:ascii="Calibri" w:hAnsi="Calibri" w:cs="Calibri"/>
          <w:b/>
          <w:bCs/>
          <w:sz w:val="22"/>
          <w:szCs w:val="22"/>
        </w:rPr>
        <w:t>Crisitina</w:t>
      </w:r>
      <w:proofErr w:type="spellEnd"/>
      <w:r w:rsidRPr="00E6488D">
        <w:rPr>
          <w:rFonts w:ascii="Calibri" w:hAnsi="Calibri" w:cs="Calibri"/>
          <w:b/>
          <w:bCs/>
          <w:sz w:val="22"/>
          <w:szCs w:val="22"/>
        </w:rPr>
        <w:t xml:space="preserve"> - </w:t>
      </w:r>
      <w:proofErr w:type="spellStart"/>
      <w:r w:rsidRPr="00E6488D">
        <w:rPr>
          <w:rFonts w:ascii="Calibri" w:hAnsi="Calibri" w:cs="Calibri"/>
          <w:b/>
          <w:bCs/>
          <w:sz w:val="22"/>
          <w:szCs w:val="22"/>
        </w:rPr>
        <w:t>Benfratelli</w:t>
      </w:r>
      <w:proofErr w:type="spellEnd"/>
      <w:r w:rsidRPr="00E6488D">
        <w:rPr>
          <w:rFonts w:ascii="Calibri" w:hAnsi="Calibri" w:cs="Calibri"/>
          <w:b/>
          <w:bCs/>
          <w:sz w:val="22"/>
          <w:szCs w:val="22"/>
        </w:rPr>
        <w:t xml:space="preserve"> di Palermo.</w:t>
      </w:r>
    </w:p>
    <w:p w:rsidR="001B77AA" w:rsidRDefault="001B77AA">
      <w:pPr>
        <w:spacing w:before="60" w:after="60" w:line="360" w:lineRule="auto"/>
        <w:ind w:right="407"/>
        <w:contextualSpacing/>
        <w:jc w:val="center"/>
        <w:rPr>
          <w:rFonts w:ascii="Verdana" w:hAnsi="Verdana"/>
          <w:sz w:val="20"/>
          <w:szCs w:val="20"/>
        </w:rPr>
      </w:pPr>
    </w:p>
    <w:p w:rsidR="001B77AA" w:rsidRDefault="001B77AA">
      <w:pPr>
        <w:spacing w:before="60" w:after="60"/>
        <w:jc w:val="center"/>
        <w:rPr>
          <w:sz w:val="14"/>
          <w:szCs w:val="14"/>
        </w:rPr>
      </w:pPr>
    </w:p>
    <w:p w:rsidR="001B77AA" w:rsidRDefault="001B77A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20" w:after="120"/>
        <w:jc w:val="center"/>
        <w:rPr>
          <w:b/>
          <w:sz w:val="12"/>
          <w:szCs w:val="12"/>
        </w:rPr>
      </w:pPr>
    </w:p>
    <w:p w:rsidR="001B77AA" w:rsidRDefault="003F1FC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20" w:after="120"/>
        <w:jc w:val="center"/>
        <w:rPr>
          <w:b/>
          <w:sz w:val="12"/>
          <w:szCs w:val="12"/>
        </w:rPr>
      </w:pPr>
      <w:r>
        <w:rPr>
          <w:b/>
          <w:bCs/>
          <w:sz w:val="32"/>
          <w:szCs w:val="32"/>
        </w:rPr>
        <w:t>INFORMATIVA TRATTAMENTO DATI PERSONALI</w:t>
      </w:r>
    </w:p>
    <w:p w:rsidR="001B77AA" w:rsidRDefault="001B77AA">
      <w:pPr>
        <w:numPr>
          <w:ilvl w:val="0"/>
          <w:numId w:val="1"/>
        </w:numPr>
        <w:spacing w:before="60" w:after="60"/>
        <w:rPr>
          <w:b/>
          <w:sz w:val="36"/>
          <w:szCs w:val="36"/>
        </w:rPr>
      </w:pPr>
    </w:p>
    <w:p w:rsidR="001B77AA" w:rsidRDefault="001B77AA">
      <w:pPr>
        <w:widowControl/>
        <w:numPr>
          <w:ilvl w:val="0"/>
          <w:numId w:val="1"/>
        </w:numPr>
        <w:spacing w:before="120" w:after="120" w:line="100" w:lineRule="atLeast"/>
        <w:jc w:val="center"/>
        <w:rPr>
          <w:rFonts w:ascii="Century Gothic" w:hAnsi="Century Gothic" w:cs="Century Gothic"/>
          <w:i/>
          <w:sz w:val="16"/>
          <w:szCs w:val="16"/>
        </w:rPr>
      </w:pPr>
    </w:p>
    <w:p w:rsidR="001B77AA" w:rsidRDefault="001B77AA">
      <w:pPr>
        <w:widowControl/>
        <w:numPr>
          <w:ilvl w:val="0"/>
          <w:numId w:val="1"/>
        </w:numPr>
        <w:spacing w:before="120" w:after="120" w:line="100" w:lineRule="atLeast"/>
        <w:jc w:val="center"/>
        <w:rPr>
          <w:rFonts w:ascii="Century Gothic" w:hAnsi="Century Gothic" w:cs="Century Gothic"/>
          <w:i/>
          <w:sz w:val="16"/>
          <w:szCs w:val="16"/>
        </w:rPr>
      </w:pPr>
    </w:p>
    <w:p w:rsidR="001B77AA" w:rsidRDefault="001B77AA">
      <w:pPr>
        <w:widowControl/>
        <w:numPr>
          <w:ilvl w:val="0"/>
          <w:numId w:val="1"/>
        </w:numPr>
        <w:spacing w:before="120" w:after="120" w:line="100" w:lineRule="atLeast"/>
        <w:jc w:val="center"/>
        <w:rPr>
          <w:rFonts w:ascii="Century Gothic" w:hAnsi="Century Gothic" w:cs="Century Gothic"/>
          <w:i/>
          <w:sz w:val="16"/>
          <w:szCs w:val="16"/>
        </w:rPr>
      </w:pPr>
    </w:p>
    <w:p w:rsidR="001B77AA" w:rsidRDefault="001B77AA">
      <w:pPr>
        <w:widowControl/>
        <w:numPr>
          <w:ilvl w:val="0"/>
          <w:numId w:val="1"/>
        </w:numPr>
        <w:spacing w:before="120" w:after="120" w:line="100" w:lineRule="atLeast"/>
        <w:jc w:val="center"/>
        <w:rPr>
          <w:rFonts w:ascii="Century Gothic" w:hAnsi="Century Gothic" w:cs="Century Gothic"/>
          <w:i/>
          <w:sz w:val="16"/>
          <w:szCs w:val="16"/>
        </w:rPr>
      </w:pPr>
    </w:p>
    <w:p w:rsidR="001B77AA" w:rsidRDefault="001B77AA">
      <w:pPr>
        <w:widowControl/>
        <w:numPr>
          <w:ilvl w:val="0"/>
          <w:numId w:val="1"/>
        </w:numPr>
        <w:spacing w:before="120" w:after="120" w:line="100" w:lineRule="atLeast"/>
        <w:jc w:val="center"/>
        <w:rPr>
          <w:rFonts w:ascii="Century Gothic" w:hAnsi="Century Gothic" w:cs="Century Gothic"/>
          <w:i/>
          <w:sz w:val="16"/>
          <w:szCs w:val="16"/>
        </w:rPr>
      </w:pPr>
    </w:p>
    <w:p w:rsidR="001B77AA" w:rsidRDefault="001B77AA">
      <w:pPr>
        <w:widowControl/>
        <w:numPr>
          <w:ilvl w:val="0"/>
          <w:numId w:val="1"/>
        </w:numPr>
        <w:spacing w:before="120" w:after="120" w:line="100" w:lineRule="atLeast"/>
        <w:jc w:val="center"/>
        <w:rPr>
          <w:rFonts w:ascii="Century Gothic" w:hAnsi="Century Gothic" w:cs="Century Gothic"/>
          <w:i/>
          <w:sz w:val="16"/>
          <w:szCs w:val="16"/>
        </w:rPr>
      </w:pPr>
    </w:p>
    <w:p w:rsidR="001B77AA" w:rsidRDefault="001B77AA">
      <w:pPr>
        <w:widowControl/>
        <w:numPr>
          <w:ilvl w:val="0"/>
          <w:numId w:val="1"/>
        </w:numPr>
        <w:spacing w:before="120" w:after="120" w:line="100" w:lineRule="atLeast"/>
        <w:jc w:val="center"/>
        <w:rPr>
          <w:rFonts w:ascii="Century Gothic" w:hAnsi="Century Gothic" w:cs="Century Gothic"/>
          <w:i/>
          <w:sz w:val="16"/>
          <w:szCs w:val="16"/>
        </w:rPr>
      </w:pPr>
    </w:p>
    <w:p w:rsidR="001B77AA" w:rsidRDefault="001B77AA">
      <w:pPr>
        <w:spacing w:before="120" w:after="120" w:line="100" w:lineRule="atLeast"/>
        <w:jc w:val="center"/>
        <w:rPr>
          <w:rFonts w:ascii="Century Gothic" w:hAnsi="Century Gothic" w:cs="Century Gothic"/>
          <w:i/>
          <w:sz w:val="16"/>
          <w:szCs w:val="16"/>
        </w:rPr>
      </w:pPr>
    </w:p>
    <w:p w:rsidR="001B77AA" w:rsidRDefault="001B77AA">
      <w:pPr>
        <w:spacing w:before="120" w:after="120" w:line="100" w:lineRule="atLeast"/>
        <w:jc w:val="center"/>
        <w:rPr>
          <w:rFonts w:ascii="Century Gothic" w:hAnsi="Century Gothic" w:cs="Century Gothic"/>
          <w:i/>
          <w:sz w:val="16"/>
          <w:szCs w:val="16"/>
        </w:rPr>
      </w:pPr>
    </w:p>
    <w:p w:rsidR="001B77AA" w:rsidRDefault="001B77AA">
      <w:pPr>
        <w:spacing w:before="120" w:after="120" w:line="100" w:lineRule="atLeast"/>
        <w:jc w:val="center"/>
        <w:rPr>
          <w:rFonts w:ascii="Century Gothic" w:hAnsi="Century Gothic" w:cs="Century Gothic"/>
          <w:i/>
          <w:sz w:val="16"/>
          <w:szCs w:val="16"/>
        </w:rPr>
      </w:pPr>
    </w:p>
    <w:p w:rsidR="001B77AA" w:rsidRDefault="001B77AA">
      <w:pPr>
        <w:spacing w:before="120" w:after="120" w:line="100" w:lineRule="atLeast"/>
        <w:jc w:val="center"/>
        <w:rPr>
          <w:rFonts w:ascii="Century Gothic" w:hAnsi="Century Gothic" w:cs="Century Gothic"/>
          <w:i/>
          <w:sz w:val="16"/>
          <w:szCs w:val="16"/>
        </w:rPr>
      </w:pPr>
    </w:p>
    <w:p w:rsidR="001B77AA" w:rsidRDefault="001B77AA">
      <w:pPr>
        <w:widowControl/>
        <w:numPr>
          <w:ilvl w:val="0"/>
          <w:numId w:val="1"/>
        </w:numPr>
        <w:spacing w:before="120" w:after="120" w:line="100" w:lineRule="atLeast"/>
        <w:jc w:val="center"/>
        <w:rPr>
          <w:rFonts w:ascii="Century Gothic" w:hAnsi="Century Gothic" w:cs="Century Gothic"/>
          <w:i/>
          <w:sz w:val="18"/>
          <w:szCs w:val="18"/>
        </w:rPr>
      </w:pPr>
    </w:p>
    <w:p w:rsidR="001B77AA" w:rsidRDefault="001B77AA">
      <w:pPr>
        <w:spacing w:before="120" w:after="120" w:line="100" w:lineRule="atLeast"/>
        <w:jc w:val="center"/>
        <w:rPr>
          <w:rFonts w:ascii="Century Gothic" w:hAnsi="Century Gothic" w:cs="Century Gothic"/>
          <w:i/>
          <w:sz w:val="18"/>
          <w:szCs w:val="18"/>
        </w:rPr>
      </w:pPr>
    </w:p>
    <w:p w:rsidR="001B77AA" w:rsidRDefault="003F1FC5">
      <w:pPr>
        <w:widowControl/>
        <w:numPr>
          <w:ilvl w:val="0"/>
          <w:numId w:val="1"/>
        </w:numPr>
        <w:spacing w:before="120" w:after="120" w:line="100" w:lineRule="atLeast"/>
        <w:jc w:val="center"/>
        <w:rPr>
          <w:rFonts w:ascii="Century Gothic" w:hAnsi="Century Gothic" w:cs="Century Gothic"/>
          <w:i/>
          <w:sz w:val="18"/>
          <w:szCs w:val="18"/>
        </w:rPr>
      </w:pPr>
      <w:r>
        <w:br w:type="page"/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lastRenderedPageBreak/>
        <w:t xml:space="preserve">Categorie di interessati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Fornitori di beni e servizi, operatori economici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 xml:space="preserve">Categorie di destinatari </w:t>
      </w:r>
    </w:p>
    <w:p w:rsidR="001B77AA" w:rsidRPr="00E6488D" w:rsidRDefault="003F1FC5" w:rsidP="00E6488D">
      <w:pPr>
        <w:widowControl/>
        <w:spacing w:beforeAutospacing="1" w:afterAutospacing="1"/>
        <w:jc w:val="both"/>
        <w:rPr>
          <w:rFonts w:eastAsia="Times New Roman"/>
          <w:lang w:eastAsia="it-IT"/>
        </w:rPr>
      </w:pPr>
      <w:r w:rsidRPr="00E6488D">
        <w:rPr>
          <w:rFonts w:eastAsia="Times New Roman"/>
          <w:lang w:eastAsia="it-IT"/>
        </w:rPr>
        <w:t>Strutture preposte all’acquisto di beni e servizi, alla liquidazione o alla gestione del contenzioso; struttura preposta al rispetto delle norme su trasparenza e anticorruzione.</w:t>
      </w:r>
      <w:r w:rsidRPr="00E6488D">
        <w:rPr>
          <w:rFonts w:eastAsia="Times New Roman"/>
          <w:lang w:eastAsia="it-IT"/>
        </w:rPr>
        <w:br/>
        <w:t xml:space="preserve">L’Azienda Ospedaliera di Rilievo Nazionale e di Alta Specializzazione, con sede legale in Piazza Nicola Leotta n. 4 - 90127 Palermo, CF e P.IVA </w:t>
      </w:r>
      <w:proofErr w:type="spellStart"/>
      <w:r w:rsidRPr="00E6488D">
        <w:rPr>
          <w:rFonts w:eastAsia="Times New Roman"/>
          <w:lang w:eastAsia="it-IT"/>
        </w:rPr>
        <w:t>P.IVA</w:t>
      </w:r>
      <w:proofErr w:type="spellEnd"/>
      <w:r w:rsidRPr="00E6488D">
        <w:rPr>
          <w:rFonts w:eastAsia="Times New Roman"/>
          <w:lang w:eastAsia="it-IT"/>
        </w:rPr>
        <w:t xml:space="preserve"> 05841790826 (in seguito, “Titolare”), in </w:t>
      </w:r>
      <w:proofErr w:type="spellStart"/>
      <w:r w:rsidRPr="00E6488D">
        <w:rPr>
          <w:rFonts w:eastAsia="Times New Roman"/>
          <w:lang w:eastAsia="it-IT"/>
        </w:rPr>
        <w:t>qualita</w:t>
      </w:r>
      <w:proofErr w:type="spellEnd"/>
      <w:r w:rsidRPr="00E6488D">
        <w:rPr>
          <w:rFonts w:eastAsia="Times New Roman"/>
          <w:lang w:eastAsia="it-IT"/>
        </w:rPr>
        <w:t xml:space="preserve">̀ di titolare del trattamento, La informa ai sensi dell’art. 13 </w:t>
      </w:r>
      <w:proofErr w:type="spellStart"/>
      <w:r w:rsidRPr="00E6488D">
        <w:rPr>
          <w:rFonts w:eastAsia="Times New Roman"/>
          <w:lang w:eastAsia="it-IT"/>
        </w:rPr>
        <w:t>D.Lgs.</w:t>
      </w:r>
      <w:proofErr w:type="spellEnd"/>
      <w:r w:rsidRPr="00E6488D">
        <w:rPr>
          <w:rFonts w:eastAsia="Times New Roman"/>
          <w:lang w:eastAsia="it-IT"/>
        </w:rPr>
        <w:t xml:space="preserve"> 30.6.2003 n. 196 (in seguito, “Codice Privacy”) e dell’art. 13 Regolamento UE n. 2016/679 (in seguito, “GDPR”) che i Suoi dati saranno trattati con le </w:t>
      </w:r>
      <w:proofErr w:type="spellStart"/>
      <w:r w:rsidRPr="00E6488D">
        <w:rPr>
          <w:rFonts w:eastAsia="Times New Roman"/>
          <w:lang w:eastAsia="it-IT"/>
        </w:rPr>
        <w:t>modalita</w:t>
      </w:r>
      <w:proofErr w:type="spellEnd"/>
      <w:r w:rsidRPr="00E6488D">
        <w:rPr>
          <w:rFonts w:eastAsia="Times New Roman"/>
          <w:lang w:eastAsia="it-IT"/>
        </w:rPr>
        <w:t xml:space="preserve">̀ e per le </w:t>
      </w:r>
      <w:proofErr w:type="spellStart"/>
      <w:r w:rsidRPr="00E6488D">
        <w:rPr>
          <w:rFonts w:eastAsia="Times New Roman"/>
          <w:lang w:eastAsia="it-IT"/>
        </w:rPr>
        <w:t>finalita</w:t>
      </w:r>
      <w:proofErr w:type="spellEnd"/>
      <w:r w:rsidRPr="00E6488D">
        <w:rPr>
          <w:rFonts w:eastAsia="Times New Roman"/>
          <w:lang w:eastAsia="it-IT"/>
        </w:rPr>
        <w:t xml:space="preserve">̀ seguenti: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b/>
          <w:bCs/>
          <w:lang w:eastAsia="it-IT"/>
        </w:rPr>
        <w:t xml:space="preserve">1. Oggetto del Trattamento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Il Titolare tratta i dati personali, identificativi (ad esempio, nome, cognome, ragione sociale, indirizzo, telefono, e-mail, riferimenti bancari e di pagamento) – in seguito, “dati personali” o anche “dati” da Lei comunicati in occasione della conclusione di contratti per i servizi del Titolare.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b/>
          <w:bCs/>
          <w:lang w:eastAsia="it-IT"/>
        </w:rPr>
        <w:t xml:space="preserve">2. Descrizione del trattamento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Il dato è trattato per consentire la verifica di posizioni giudiziarie, fiscali e di condotta di fornitori ed operatori economici che sono in rapporto con il Titolare al fine di: svolgere le </w:t>
      </w:r>
      <w:proofErr w:type="spellStart"/>
      <w:r>
        <w:rPr>
          <w:rFonts w:eastAsia="Times New Roman"/>
          <w:lang w:eastAsia="it-IT"/>
        </w:rPr>
        <w:t>attivita</w:t>
      </w:r>
      <w:proofErr w:type="spellEnd"/>
      <w:r>
        <w:rPr>
          <w:rFonts w:eastAsia="Times New Roman"/>
          <w:lang w:eastAsia="it-IT"/>
        </w:rPr>
        <w:t xml:space="preserve">̀ preliminari connesse alle procedure di acquisizione di beni e servizi; coordinare e analizzare la redazione della documentazione tecnica, amministrativa e contrattuale; gestire il procedimento e le </w:t>
      </w:r>
      <w:proofErr w:type="spellStart"/>
      <w:r>
        <w:rPr>
          <w:rFonts w:eastAsia="Times New Roman"/>
          <w:lang w:eastAsia="it-IT"/>
        </w:rPr>
        <w:t>attivita</w:t>
      </w:r>
      <w:proofErr w:type="spellEnd"/>
      <w:r>
        <w:rPr>
          <w:rFonts w:eastAsia="Times New Roman"/>
          <w:lang w:eastAsia="it-IT"/>
        </w:rPr>
        <w:t xml:space="preserve">̀ connesse (stipula del contratto, monitoraggio dei tempi del procedimento in affidamento)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b/>
          <w:bCs/>
          <w:lang w:eastAsia="it-IT"/>
        </w:rPr>
        <w:t xml:space="preserve">3. Natura dei dati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Personali, dati personali relativi a condanne penali e reati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b/>
          <w:bCs/>
          <w:lang w:eastAsia="it-IT"/>
        </w:rPr>
        <w:t xml:space="preserve">4. Quali sono i dati personali strettamente necessari per perseguire la </w:t>
      </w:r>
      <w:proofErr w:type="spellStart"/>
      <w:r>
        <w:rPr>
          <w:rFonts w:ascii="Calibri,Bold" w:eastAsia="Times New Roman" w:hAnsi="Calibri,Bold" w:cs="Times New Roman"/>
          <w:b/>
          <w:bCs/>
          <w:lang w:eastAsia="it-IT"/>
        </w:rPr>
        <w:t>finalita</w:t>
      </w:r>
      <w:proofErr w:type="spellEnd"/>
      <w:r>
        <w:rPr>
          <w:rFonts w:ascii="Calibri,Bold" w:eastAsia="Times New Roman" w:hAnsi="Calibri,Bold" w:cs="Times New Roman"/>
          <w:b/>
          <w:bCs/>
          <w:lang w:eastAsia="it-IT"/>
        </w:rPr>
        <w:t xml:space="preserve">̀ descritta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Potrebbe rendersi necessaria la registrazione di dati personali presenti nella documentazione inerente: </w:t>
      </w:r>
    </w:p>
    <w:p w:rsidR="001B77AA" w:rsidRDefault="003F1FC5">
      <w:pPr>
        <w:widowControl/>
        <w:numPr>
          <w:ilvl w:val="0"/>
          <w:numId w:val="3"/>
        </w:numPr>
        <w:spacing w:before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ymbol" w:eastAsia="Times New Roman" w:hAnsi="Symbol" w:cs="Times New Roman"/>
          <w:lang w:eastAsia="it-IT"/>
        </w:rPr>
        <w:t> </w:t>
      </w:r>
      <w:r>
        <w:rPr>
          <w:rFonts w:eastAsia="Times New Roman"/>
          <w:lang w:eastAsia="it-IT"/>
        </w:rPr>
        <w:t xml:space="preserve">DURC (acquisendo parte dei dati da Inps e altri da Inail) </w:t>
      </w:r>
    </w:p>
    <w:p w:rsidR="001B77AA" w:rsidRDefault="003F1FC5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ymbol" w:eastAsia="Times New Roman" w:hAnsi="Symbol" w:cs="Times New Roman"/>
          <w:lang w:eastAsia="it-IT"/>
        </w:rPr>
        <w:t> </w:t>
      </w:r>
      <w:r>
        <w:rPr>
          <w:rFonts w:eastAsia="Times New Roman"/>
          <w:lang w:eastAsia="it-IT"/>
        </w:rPr>
        <w:t xml:space="preserve">Visure camerali (acquisiti da Infocamere ) </w:t>
      </w:r>
    </w:p>
    <w:p w:rsidR="001B77AA" w:rsidRDefault="003F1FC5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ymbol" w:eastAsia="Times New Roman" w:hAnsi="Symbol" w:cs="Times New Roman"/>
          <w:lang w:eastAsia="it-IT"/>
        </w:rPr>
        <w:t> </w:t>
      </w:r>
      <w:r>
        <w:rPr>
          <w:rFonts w:eastAsia="Times New Roman"/>
          <w:lang w:eastAsia="it-IT"/>
        </w:rPr>
        <w:t xml:space="preserve">Certificato di Casellari o Giudiziale (Tribunale) </w:t>
      </w:r>
    </w:p>
    <w:p w:rsidR="001B77AA" w:rsidRDefault="003F1FC5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ymbol" w:eastAsia="Times New Roman" w:hAnsi="Symbol" w:cs="Times New Roman"/>
          <w:lang w:eastAsia="it-IT"/>
        </w:rPr>
        <w:t> </w:t>
      </w:r>
      <w:r>
        <w:rPr>
          <w:rFonts w:eastAsia="Times New Roman"/>
          <w:lang w:eastAsia="it-IT"/>
        </w:rPr>
        <w:t>Accertamenti sulla situazione societaria e personale delle controparti (</w:t>
      </w:r>
      <w:proofErr w:type="spellStart"/>
      <w:r>
        <w:rPr>
          <w:rFonts w:eastAsia="Times New Roman"/>
          <w:lang w:eastAsia="it-IT"/>
        </w:rPr>
        <w:t>Anac</w:t>
      </w:r>
      <w:proofErr w:type="spellEnd"/>
      <w:r>
        <w:rPr>
          <w:rFonts w:eastAsia="Times New Roman"/>
          <w:lang w:eastAsia="it-IT"/>
        </w:rPr>
        <w:t xml:space="preserve">) </w:t>
      </w:r>
    </w:p>
    <w:p w:rsidR="001B77AA" w:rsidRDefault="003F1FC5">
      <w:pPr>
        <w:widowControl/>
        <w:numPr>
          <w:ilvl w:val="0"/>
          <w:numId w:val="3"/>
        </w:numPr>
        <w:spacing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ymbol" w:eastAsia="Times New Roman" w:hAnsi="Symbol" w:cs="Times New Roman"/>
          <w:lang w:eastAsia="it-IT"/>
        </w:rPr>
        <w:t> </w:t>
      </w:r>
      <w:r>
        <w:rPr>
          <w:rFonts w:eastAsia="Times New Roman"/>
          <w:lang w:eastAsia="it-IT"/>
        </w:rPr>
        <w:t xml:space="preserve">Verifica </w:t>
      </w:r>
      <w:proofErr w:type="spellStart"/>
      <w:r>
        <w:rPr>
          <w:rFonts w:eastAsia="Times New Roman"/>
          <w:lang w:eastAsia="it-IT"/>
        </w:rPr>
        <w:t>regolarita</w:t>
      </w:r>
      <w:proofErr w:type="spellEnd"/>
      <w:r>
        <w:rPr>
          <w:rFonts w:eastAsia="Times New Roman"/>
          <w:lang w:eastAsia="it-IT"/>
        </w:rPr>
        <w:t xml:space="preserve">̀ fiscale (Agenzia delle entrate ed Equitalia per il pregresso)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Nel caso di acquisti sopra soglia è necessario </w:t>
      </w:r>
      <w:proofErr w:type="spellStart"/>
      <w:r>
        <w:rPr>
          <w:rFonts w:eastAsia="Times New Roman"/>
          <w:lang w:eastAsia="it-IT"/>
        </w:rPr>
        <w:t>altresi</w:t>
      </w:r>
      <w:proofErr w:type="spellEnd"/>
      <w:r>
        <w:rPr>
          <w:rFonts w:eastAsia="Times New Roman"/>
          <w:lang w:eastAsia="it-IT"/>
        </w:rPr>
        <w:t xml:space="preserve">̀ acquisire i dati inerenti: </w:t>
      </w:r>
    </w:p>
    <w:p w:rsidR="001B77AA" w:rsidRDefault="003F1FC5">
      <w:pPr>
        <w:widowControl/>
        <w:numPr>
          <w:ilvl w:val="0"/>
          <w:numId w:val="4"/>
        </w:numPr>
        <w:spacing w:before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ymbol" w:eastAsia="Times New Roman" w:hAnsi="Symbol" w:cs="Times New Roman"/>
          <w:lang w:eastAsia="it-IT"/>
        </w:rPr>
        <w:t> </w:t>
      </w:r>
      <w:r>
        <w:rPr>
          <w:rFonts w:eastAsia="Times New Roman"/>
          <w:lang w:eastAsia="it-IT"/>
        </w:rPr>
        <w:t xml:space="preserve">Offerta economica, in sede di apertura del fascicolo di gara (svolto dalla Commissione per la valutazione dell’offerta); </w:t>
      </w:r>
    </w:p>
    <w:p w:rsidR="001B77AA" w:rsidRDefault="003F1FC5">
      <w:pPr>
        <w:widowControl/>
        <w:numPr>
          <w:ilvl w:val="0"/>
          <w:numId w:val="4"/>
        </w:numPr>
        <w:spacing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ymbol" w:eastAsia="Times New Roman" w:hAnsi="Symbol" w:cs="Times New Roman"/>
          <w:lang w:eastAsia="it-IT"/>
        </w:rPr>
        <w:t> </w:t>
      </w:r>
      <w:r>
        <w:rPr>
          <w:rFonts w:eastAsia="Times New Roman"/>
          <w:lang w:eastAsia="it-IT"/>
        </w:rPr>
        <w:t xml:space="preserve">Certificazioni antimafia (acquisita presso la Prefettura/Questura). Tali verifiche potrebbero essere svolte anche per i casi di avvalimento </w:t>
      </w:r>
    </w:p>
    <w:p w:rsidR="001B77AA" w:rsidRDefault="003F1FC5">
      <w:pPr>
        <w:widowControl/>
        <w:spacing w:beforeAutospacing="1" w:afterAutospacing="1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b/>
          <w:bCs/>
          <w:lang w:eastAsia="it-IT"/>
        </w:rPr>
        <w:t xml:space="preserve">5. </w:t>
      </w:r>
      <w:proofErr w:type="spellStart"/>
      <w:r>
        <w:rPr>
          <w:rFonts w:ascii="Calibri,Bold" w:eastAsia="Times New Roman" w:hAnsi="Calibri,Bold" w:cs="Times New Roman"/>
          <w:b/>
          <w:bCs/>
          <w:lang w:eastAsia="it-IT"/>
        </w:rPr>
        <w:t>Modalita</w:t>
      </w:r>
      <w:proofErr w:type="spellEnd"/>
      <w:r>
        <w:rPr>
          <w:rFonts w:ascii="Calibri,Bold" w:eastAsia="Times New Roman" w:hAnsi="Calibri,Bold" w:cs="Times New Roman"/>
          <w:b/>
          <w:bCs/>
          <w:lang w:eastAsia="it-IT"/>
        </w:rPr>
        <w:t xml:space="preserve">̀ per fornire l’informativa e, ove necessario, acquisire il consenso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L’informativa </w:t>
      </w:r>
      <w:proofErr w:type="spellStart"/>
      <w:r>
        <w:rPr>
          <w:rFonts w:eastAsia="Times New Roman"/>
          <w:lang w:eastAsia="it-IT"/>
        </w:rPr>
        <w:t>puo</w:t>
      </w:r>
      <w:proofErr w:type="spellEnd"/>
      <w:r>
        <w:rPr>
          <w:rFonts w:eastAsia="Times New Roman"/>
          <w:lang w:eastAsia="it-IT"/>
        </w:rPr>
        <w:t>̀ essere resa al momento dell’inserimento nell’elenco fornitori, della pubblicazione del bando per la fornitura di beni o servizi.</w:t>
      </w:r>
      <w:r>
        <w:rPr>
          <w:rFonts w:eastAsia="Times New Roman"/>
          <w:lang w:eastAsia="it-IT"/>
        </w:rPr>
        <w:br/>
      </w:r>
      <w:r>
        <w:rPr>
          <w:rFonts w:eastAsia="Times New Roman"/>
          <w:lang w:eastAsia="it-IT"/>
        </w:rPr>
        <w:lastRenderedPageBreak/>
        <w:t xml:space="preserve">Al momento della stipula del contratto si </w:t>
      </w:r>
      <w:proofErr w:type="spellStart"/>
      <w:r>
        <w:rPr>
          <w:rFonts w:eastAsia="Times New Roman"/>
          <w:lang w:eastAsia="it-IT"/>
        </w:rPr>
        <w:t>puo</w:t>
      </w:r>
      <w:proofErr w:type="spellEnd"/>
      <w:r>
        <w:rPr>
          <w:rFonts w:eastAsia="Times New Roman"/>
          <w:lang w:eastAsia="it-IT"/>
        </w:rPr>
        <w:t xml:space="preserve">̀ consegnare un’ulteriore informativa </w:t>
      </w:r>
      <w:proofErr w:type="spellStart"/>
      <w:r>
        <w:rPr>
          <w:rFonts w:eastAsia="Times New Roman"/>
          <w:lang w:eastAsia="it-IT"/>
        </w:rPr>
        <w:t>piu</w:t>
      </w:r>
      <w:proofErr w:type="spellEnd"/>
      <w:r>
        <w:rPr>
          <w:rFonts w:eastAsia="Times New Roman"/>
          <w:lang w:eastAsia="it-IT"/>
        </w:rPr>
        <w:t xml:space="preserve">̀ specifica in funzione del servizio reso o del bene acquisito.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b/>
          <w:bCs/>
          <w:lang w:eastAsia="it-IT"/>
        </w:rPr>
        <w:t xml:space="preserve">6. Archiviazione e conservazione (tempi, modi, quali dati) </w:t>
      </w:r>
    </w:p>
    <w:p w:rsidR="001B77AA" w:rsidRDefault="003F1FC5">
      <w:pPr>
        <w:widowControl/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>I tempi possono essere molto diversi a seconda del tipo di contratto e dell’oggetto della fornitura. Il criterio per stabilirli si basa su principi di buon senso e sulle precisazioni dell’</w:t>
      </w:r>
      <w:proofErr w:type="spellStart"/>
      <w:r>
        <w:rPr>
          <w:rFonts w:eastAsia="Times New Roman"/>
          <w:lang w:eastAsia="it-IT"/>
        </w:rPr>
        <w:t>Autorita</w:t>
      </w:r>
      <w:proofErr w:type="spellEnd"/>
      <w:r>
        <w:rPr>
          <w:rFonts w:eastAsia="Times New Roman"/>
          <w:lang w:eastAsia="it-IT"/>
        </w:rPr>
        <w:t xml:space="preserve">̀ Garante secondo cui i dati possono essere conservati in generale “finché sussista un interesse giustificabile” e </w:t>
      </w:r>
      <w:proofErr w:type="spellStart"/>
      <w:r>
        <w:rPr>
          <w:rFonts w:eastAsia="Times New Roman"/>
          <w:lang w:eastAsia="it-IT"/>
        </w:rPr>
        <w:t>cioe</w:t>
      </w:r>
      <w:proofErr w:type="spellEnd"/>
      <w:r>
        <w:rPr>
          <w:rFonts w:eastAsia="Times New Roman"/>
          <w:lang w:eastAsia="it-IT"/>
        </w:rPr>
        <w:t xml:space="preserve">̀ finché la loro conservazione risulti necessaria agli scopi per i quali sono stati raccolti e trattati. Ad esempio nel caso in cui si acquisti un bene con garanzia a vita o un software con licenza d’uso illimitata in senso temporale i dati possono essere conservati a tempo indeterminato, comunque fino a che il bene o il software non viene dismesso. Più in generale, i dati dovrebbero essere conservati in linea con quanto previsto dal Codice Civile (art. 2220).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b/>
          <w:bCs/>
          <w:lang w:eastAsia="it-IT"/>
        </w:rPr>
        <w:t xml:space="preserve">7. </w:t>
      </w:r>
      <w:proofErr w:type="spellStart"/>
      <w:r>
        <w:rPr>
          <w:rFonts w:ascii="Calibri,Bold" w:eastAsia="Times New Roman" w:hAnsi="Calibri,Bold" w:cs="Times New Roman"/>
          <w:b/>
          <w:bCs/>
          <w:lang w:eastAsia="it-IT"/>
        </w:rPr>
        <w:t>Finalita</w:t>
      </w:r>
      <w:proofErr w:type="spellEnd"/>
      <w:r>
        <w:rPr>
          <w:rFonts w:ascii="Calibri,Bold" w:eastAsia="Times New Roman" w:hAnsi="Calibri,Bold" w:cs="Times New Roman"/>
          <w:b/>
          <w:bCs/>
          <w:lang w:eastAsia="it-IT"/>
        </w:rPr>
        <w:t xml:space="preserve">̀ del trattamento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>I dati personali sono trattati:</w:t>
      </w:r>
      <w:r>
        <w:rPr>
          <w:rFonts w:eastAsia="Times New Roman"/>
          <w:lang w:eastAsia="it-IT"/>
        </w:rPr>
        <w:br/>
      </w:r>
      <w:r>
        <w:rPr>
          <w:rFonts w:eastAsia="Times New Roman"/>
          <w:sz w:val="24"/>
          <w:szCs w:val="24"/>
          <w:lang w:eastAsia="it-IT"/>
        </w:rPr>
        <w:t xml:space="preserve">A) </w:t>
      </w:r>
      <w:r>
        <w:rPr>
          <w:rFonts w:eastAsia="Times New Roman"/>
          <w:lang w:eastAsia="it-IT"/>
        </w:rPr>
        <w:t xml:space="preserve">Senza la necessità di un espresso consenso (ex art. 24 Codice Privacy e art. 6 lett. b) e c) EU GDPR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“Licenza del trattamento”) per: </w:t>
      </w:r>
    </w:p>
    <w:p w:rsidR="001B77AA" w:rsidRDefault="003F1FC5">
      <w:pPr>
        <w:widowControl/>
        <w:numPr>
          <w:ilvl w:val="0"/>
          <w:numId w:val="5"/>
        </w:numPr>
        <w:spacing w:before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ymbol" w:eastAsia="Times New Roman" w:hAnsi="Symbol" w:cs="Times New Roman"/>
          <w:lang w:eastAsia="it-IT"/>
        </w:rPr>
        <w:t> </w:t>
      </w:r>
      <w:r>
        <w:rPr>
          <w:rFonts w:eastAsia="Times New Roman"/>
          <w:lang w:eastAsia="it-IT"/>
        </w:rPr>
        <w:t xml:space="preserve">pubblicazione della denominazione nell’elenco operatori economici dell’Azienda; </w:t>
      </w:r>
    </w:p>
    <w:p w:rsidR="001B77AA" w:rsidRDefault="003F1FC5">
      <w:pPr>
        <w:widowControl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 conservazione del fascicolo operatore economico per tempo illimitato presso l’archivio del Titolare; </w:t>
      </w:r>
    </w:p>
    <w:p w:rsidR="001B77AA" w:rsidRDefault="003F1FC5">
      <w:pPr>
        <w:widowControl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ymbol" w:eastAsia="Times New Roman" w:hAnsi="Symbol" w:cs="Times New Roman"/>
          <w:lang w:eastAsia="it-IT"/>
        </w:rPr>
        <w:t> </w:t>
      </w:r>
      <w:r>
        <w:rPr>
          <w:rFonts w:eastAsia="Times New Roman"/>
          <w:lang w:eastAsia="it-IT"/>
        </w:rPr>
        <w:t xml:space="preserve">concludere i contratti per i servizi del Titolare; </w:t>
      </w:r>
    </w:p>
    <w:p w:rsidR="001B77AA" w:rsidRDefault="003F1FC5">
      <w:pPr>
        <w:widowControl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 adempiere agli obblighi precontrattuali, contrattuali e fiscali derivanti da rapporti con Lei in essere; </w:t>
      </w:r>
    </w:p>
    <w:p w:rsidR="001B77AA" w:rsidRDefault="003F1FC5">
      <w:pPr>
        <w:widowControl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 adempiere agli obblighi previsti dalla legge, da un regolamento, dalla normativa comunitaria o da un   ordine dell’</w:t>
      </w:r>
      <w:proofErr w:type="spellStart"/>
      <w:r>
        <w:rPr>
          <w:rFonts w:eastAsia="Times New Roman"/>
          <w:lang w:eastAsia="it-IT"/>
        </w:rPr>
        <w:t>Autorita</w:t>
      </w:r>
      <w:proofErr w:type="spellEnd"/>
      <w:r>
        <w:rPr>
          <w:rFonts w:eastAsia="Times New Roman"/>
          <w:lang w:eastAsia="it-IT"/>
        </w:rPr>
        <w:t xml:space="preserve">̀ (come ad esempio in materia di antiriciclaggio); </w:t>
      </w:r>
    </w:p>
    <w:p w:rsidR="001B77AA" w:rsidRDefault="003F1FC5">
      <w:pPr>
        <w:widowControl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esercitare i diritti del Titolare, ad esempio il diritto di difesa in giudizio; </w:t>
      </w:r>
    </w:p>
    <w:p w:rsidR="001B77AA" w:rsidRDefault="003F1FC5">
      <w:pPr>
        <w:widowControl/>
        <w:numPr>
          <w:ilvl w:val="0"/>
          <w:numId w:val="5"/>
        </w:numPr>
        <w:spacing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il Titolare </w:t>
      </w:r>
      <w:proofErr w:type="spellStart"/>
      <w:r>
        <w:rPr>
          <w:rFonts w:eastAsia="Times New Roman"/>
          <w:lang w:eastAsia="it-IT"/>
        </w:rPr>
        <w:t>potra</w:t>
      </w:r>
      <w:proofErr w:type="spellEnd"/>
      <w:r>
        <w:rPr>
          <w:rFonts w:eastAsia="Times New Roman"/>
          <w:lang w:eastAsia="it-IT"/>
        </w:rPr>
        <w:t xml:space="preserve">̀ comunicare i Suoi dati per le </w:t>
      </w:r>
      <w:proofErr w:type="spellStart"/>
      <w:r>
        <w:rPr>
          <w:rFonts w:eastAsia="Times New Roman"/>
          <w:lang w:eastAsia="it-IT"/>
        </w:rPr>
        <w:t>finalita</w:t>
      </w:r>
      <w:proofErr w:type="spellEnd"/>
      <w:r>
        <w:rPr>
          <w:rFonts w:eastAsia="Times New Roman"/>
          <w:lang w:eastAsia="it-IT"/>
        </w:rPr>
        <w:t xml:space="preserve">̀ di cui al precedente art. 2 a Organismi di vigilanza, quali ad esempio: </w:t>
      </w:r>
      <w:proofErr w:type="spellStart"/>
      <w:r>
        <w:rPr>
          <w:rFonts w:eastAsia="Times New Roman"/>
          <w:lang w:eastAsia="it-IT"/>
        </w:rPr>
        <w:t>Autorita</w:t>
      </w:r>
      <w:proofErr w:type="spellEnd"/>
      <w:r>
        <w:rPr>
          <w:rFonts w:eastAsia="Times New Roman"/>
          <w:lang w:eastAsia="it-IT"/>
        </w:rPr>
        <w:t xml:space="preserve">̀ giudiziarie, a </w:t>
      </w:r>
      <w:proofErr w:type="spellStart"/>
      <w:r>
        <w:rPr>
          <w:rFonts w:eastAsia="Times New Roman"/>
          <w:lang w:eastAsia="it-IT"/>
        </w:rPr>
        <w:t>societa</w:t>
      </w:r>
      <w:proofErr w:type="spellEnd"/>
      <w:r>
        <w:rPr>
          <w:rFonts w:eastAsia="Times New Roman"/>
          <w:lang w:eastAsia="it-IT"/>
        </w:rPr>
        <w:t xml:space="preserve">̀ di assicurazione per la prestazione di servizi assicurativi, </w:t>
      </w:r>
      <w:proofErr w:type="spellStart"/>
      <w:r>
        <w:rPr>
          <w:rFonts w:eastAsia="Times New Roman"/>
          <w:lang w:eastAsia="it-IT"/>
        </w:rPr>
        <w:t>nonche</w:t>
      </w:r>
      <w:proofErr w:type="spellEnd"/>
      <w:r>
        <w:rPr>
          <w:rFonts w:eastAsia="Times New Roman"/>
          <w:lang w:eastAsia="it-IT"/>
        </w:rPr>
        <w:t xml:space="preserve">́ a quei soggetti ai quali la comunicazione sia obbligatoria per legge per l’espletamento delle </w:t>
      </w:r>
      <w:proofErr w:type="spellStart"/>
      <w:r>
        <w:rPr>
          <w:rFonts w:eastAsia="Times New Roman"/>
          <w:lang w:eastAsia="it-IT"/>
        </w:rPr>
        <w:t>finalita</w:t>
      </w:r>
      <w:proofErr w:type="spellEnd"/>
      <w:r>
        <w:rPr>
          <w:rFonts w:eastAsia="Times New Roman"/>
          <w:lang w:eastAsia="it-IT"/>
        </w:rPr>
        <w:t xml:space="preserve">̀ dette. Detti soggetti tratteranno i dati nella loro </w:t>
      </w:r>
      <w:proofErr w:type="spellStart"/>
      <w:r>
        <w:rPr>
          <w:rFonts w:eastAsia="Times New Roman"/>
          <w:lang w:eastAsia="it-IT"/>
        </w:rPr>
        <w:t>qualita</w:t>
      </w:r>
      <w:proofErr w:type="spellEnd"/>
      <w:r>
        <w:rPr>
          <w:rFonts w:eastAsia="Times New Roman"/>
          <w:lang w:eastAsia="it-IT"/>
        </w:rPr>
        <w:t xml:space="preserve">̀ di autonomi titolari del trattamento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 xml:space="preserve">B) </w:t>
      </w:r>
      <w:r>
        <w:rPr>
          <w:rFonts w:eastAsia="Times New Roman"/>
          <w:lang w:eastAsia="it-IT"/>
        </w:rPr>
        <w:t xml:space="preserve">Solo previo specifico e distinto consenso (artt. 23 Codice Privacy e art. 7 GDPR) per: </w:t>
      </w:r>
    </w:p>
    <w:p w:rsidR="001B77AA" w:rsidRDefault="003F1FC5">
      <w:pPr>
        <w:widowControl/>
        <w:numPr>
          <w:ilvl w:val="0"/>
          <w:numId w:val="6"/>
        </w:numPr>
        <w:spacing w:before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Consultazione da parte di altri Istituti dei dati economici rilasciati dall’Istituto </w:t>
      </w:r>
    </w:p>
    <w:p w:rsidR="001B77AA" w:rsidRDefault="003F1FC5">
      <w:pPr>
        <w:widowControl/>
        <w:numPr>
          <w:ilvl w:val="0"/>
          <w:numId w:val="6"/>
        </w:numPr>
        <w:spacing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Essere sottoposto a valutazione di </w:t>
      </w:r>
      <w:proofErr w:type="spellStart"/>
      <w:r>
        <w:rPr>
          <w:rFonts w:eastAsia="Times New Roman"/>
          <w:lang w:eastAsia="it-IT"/>
        </w:rPr>
        <w:t>qualita</w:t>
      </w:r>
      <w:proofErr w:type="spellEnd"/>
      <w:r>
        <w:rPr>
          <w:rFonts w:eastAsia="Times New Roman"/>
          <w:lang w:eastAsia="it-IT"/>
        </w:rPr>
        <w:t xml:space="preserve">̀ da parte degli stakeholders del Titolare (i cittadini fruitori dei servizi sanitari, i familiari, gli </w:t>
      </w:r>
      <w:proofErr w:type="spellStart"/>
      <w:r>
        <w:rPr>
          <w:rFonts w:eastAsia="Times New Roman"/>
          <w:lang w:eastAsia="it-IT"/>
        </w:rPr>
        <w:t>informal</w:t>
      </w:r>
      <w:proofErr w:type="spellEnd"/>
      <w:r>
        <w:rPr>
          <w:rFonts w:eastAsia="Times New Roman"/>
          <w:lang w:eastAsia="it-IT"/>
        </w:rPr>
        <w:t xml:space="preserve"> caregivers (ossia le persone che accudiscono, quali badanti, volontari che collaborano nel supporto durante i processi di assistenza), le categorie professionali, i sindacati, </w:t>
      </w:r>
      <w:proofErr w:type="gramStart"/>
      <w:r>
        <w:rPr>
          <w:rFonts w:eastAsia="Times New Roman"/>
          <w:lang w:eastAsia="it-IT"/>
        </w:rPr>
        <w:t>etc...</w:t>
      </w:r>
      <w:proofErr w:type="gramEnd"/>
      <w:r>
        <w:rPr>
          <w:rFonts w:eastAsia="Times New Roman"/>
          <w:lang w:eastAsia="it-IT"/>
        </w:rPr>
        <w:t xml:space="preserve">)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b/>
          <w:bCs/>
          <w:lang w:eastAsia="it-IT"/>
        </w:rPr>
        <w:t xml:space="preserve">8. </w:t>
      </w:r>
      <w:proofErr w:type="spellStart"/>
      <w:r>
        <w:rPr>
          <w:rFonts w:ascii="Calibri,Bold" w:eastAsia="Times New Roman" w:hAnsi="Calibri,Bold" w:cs="Times New Roman"/>
          <w:b/>
          <w:bCs/>
          <w:lang w:eastAsia="it-IT"/>
        </w:rPr>
        <w:t>Modalita</w:t>
      </w:r>
      <w:proofErr w:type="spellEnd"/>
      <w:r>
        <w:rPr>
          <w:rFonts w:ascii="Calibri,Bold" w:eastAsia="Times New Roman" w:hAnsi="Calibri,Bold" w:cs="Times New Roman"/>
          <w:b/>
          <w:bCs/>
          <w:lang w:eastAsia="it-IT"/>
        </w:rPr>
        <w:t xml:space="preserve">̀ di trattamento </w:t>
      </w:r>
    </w:p>
    <w:p w:rsidR="001B77AA" w:rsidRDefault="003F1FC5">
      <w:pPr>
        <w:widowControl/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Il trattamento dei Suoi dati personali è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 </w:t>
      </w:r>
    </w:p>
    <w:p w:rsidR="001B77AA" w:rsidRDefault="003F1FC5">
      <w:pPr>
        <w:widowControl/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Il Titolare </w:t>
      </w:r>
      <w:proofErr w:type="spellStart"/>
      <w:r>
        <w:rPr>
          <w:rFonts w:eastAsia="Times New Roman"/>
          <w:lang w:eastAsia="it-IT"/>
        </w:rPr>
        <w:t>trattera</w:t>
      </w:r>
      <w:proofErr w:type="spellEnd"/>
      <w:r>
        <w:rPr>
          <w:rFonts w:eastAsia="Times New Roman"/>
          <w:lang w:eastAsia="it-IT"/>
        </w:rPr>
        <w:t xml:space="preserve">̀ i dati personali per il tempo necessario per adempiere alle </w:t>
      </w:r>
      <w:proofErr w:type="spellStart"/>
      <w:r>
        <w:rPr>
          <w:rFonts w:eastAsia="Times New Roman"/>
          <w:lang w:eastAsia="it-IT"/>
        </w:rPr>
        <w:t>finalita</w:t>
      </w:r>
      <w:proofErr w:type="spellEnd"/>
      <w:r>
        <w:rPr>
          <w:rFonts w:eastAsia="Times New Roman"/>
          <w:lang w:eastAsia="it-IT"/>
        </w:rPr>
        <w:t xml:space="preserve">̀ di cui sopra e comunque per non oltre 10 anni dalla cessazione del rapporto per le </w:t>
      </w:r>
      <w:proofErr w:type="spellStart"/>
      <w:r>
        <w:rPr>
          <w:rFonts w:eastAsia="Times New Roman"/>
          <w:lang w:eastAsia="it-IT"/>
        </w:rPr>
        <w:t>Finalita</w:t>
      </w:r>
      <w:proofErr w:type="spellEnd"/>
      <w:r>
        <w:rPr>
          <w:rFonts w:eastAsia="Times New Roman"/>
          <w:lang w:eastAsia="it-IT"/>
        </w:rPr>
        <w:t xml:space="preserve">̀ di Servizio. I tempi di conservazione sia cartacei che telematici sono stabiliti dalla normativa vigente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b/>
          <w:bCs/>
          <w:lang w:eastAsia="it-IT"/>
        </w:rPr>
        <w:t xml:space="preserve">9.Accesso ai dati </w:t>
      </w:r>
    </w:p>
    <w:p w:rsidR="001B77AA" w:rsidRDefault="003F1FC5">
      <w:pPr>
        <w:widowControl/>
        <w:spacing w:beforeAutospacing="1" w:afterAutospacing="1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lastRenderedPageBreak/>
        <w:t xml:space="preserve">I Suoi dati potranno essere resi accessibili per le </w:t>
      </w:r>
      <w:proofErr w:type="spellStart"/>
      <w:r>
        <w:rPr>
          <w:rFonts w:eastAsia="Times New Roman"/>
          <w:lang w:eastAsia="it-IT"/>
        </w:rPr>
        <w:t>finalita</w:t>
      </w:r>
      <w:proofErr w:type="spellEnd"/>
      <w:r>
        <w:rPr>
          <w:rFonts w:eastAsia="Times New Roman"/>
          <w:lang w:eastAsia="it-IT"/>
        </w:rPr>
        <w:t xml:space="preserve">̀ di cui al precedente art. 7, punti A. e B. a dipendenti e collaboratori del Titolare, nella loro </w:t>
      </w:r>
      <w:proofErr w:type="spellStart"/>
      <w:r>
        <w:rPr>
          <w:rFonts w:eastAsia="Times New Roman"/>
          <w:lang w:eastAsia="it-IT"/>
        </w:rPr>
        <w:t>qualita</w:t>
      </w:r>
      <w:proofErr w:type="spellEnd"/>
      <w:r>
        <w:rPr>
          <w:rFonts w:eastAsia="Times New Roman"/>
          <w:lang w:eastAsia="it-IT"/>
        </w:rPr>
        <w:t>̀ di incaricati e/o responsabili interni del trattamento e/o amministratori di sistema;</w:t>
      </w:r>
    </w:p>
    <w:p w:rsidR="001B77AA" w:rsidRDefault="003F1FC5">
      <w:pPr>
        <w:widowControl/>
        <w:spacing w:beforeAutospacing="1" w:afterAutospacing="1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Il titolare, regolamenta la gestione interna dei dati secondo le </w:t>
      </w:r>
      <w:r>
        <w:rPr>
          <w:rFonts w:ascii="Calibri,BoldItalic" w:eastAsia="Times New Roman" w:hAnsi="Calibri,BoldItalic" w:cs="Times New Roman"/>
          <w:lang w:eastAsia="it-IT"/>
        </w:rPr>
        <w:t>"</w:t>
      </w:r>
      <w:r>
        <w:rPr>
          <w:rFonts w:ascii="Calibri,Italic" w:eastAsia="Times New Roman" w:hAnsi="Calibri,Italic" w:cs="Times New Roman"/>
          <w:lang w:eastAsia="it-IT"/>
        </w:rPr>
        <w:t xml:space="preserve">Linee guida in materia di trattamento di dati personali di lavoratori per </w:t>
      </w:r>
      <w:proofErr w:type="spellStart"/>
      <w:r>
        <w:rPr>
          <w:rFonts w:ascii="Calibri,Italic" w:eastAsia="Times New Roman" w:hAnsi="Calibri,Italic" w:cs="Times New Roman"/>
          <w:lang w:eastAsia="it-IT"/>
        </w:rPr>
        <w:t>finalita</w:t>
      </w:r>
      <w:proofErr w:type="spellEnd"/>
      <w:r>
        <w:rPr>
          <w:rFonts w:ascii="Calibri,Italic" w:eastAsia="Times New Roman" w:hAnsi="Calibri,Italic" w:cs="Times New Roman"/>
          <w:lang w:eastAsia="it-IT"/>
        </w:rPr>
        <w:t xml:space="preserve">̀ di gestione del rapporto di lavoro in ambito pubblico" - 14 giugno 2007 (G.U. 13 luglio 2007, n. 161)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b/>
          <w:bCs/>
          <w:lang w:eastAsia="it-IT"/>
        </w:rPr>
        <w:t xml:space="preserve">10.Trasferimento dati </w:t>
      </w:r>
    </w:p>
    <w:p w:rsidR="001B77AA" w:rsidRDefault="003F1FC5">
      <w:pPr>
        <w:widowControl/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I dati personali sono conservati su server ubicati all’interno dell’Unione Europea. Resta in ogni caso inteso che il Titolare, ove si rendesse necessario, </w:t>
      </w:r>
      <w:proofErr w:type="spellStart"/>
      <w:r>
        <w:rPr>
          <w:rFonts w:eastAsia="Times New Roman"/>
          <w:lang w:eastAsia="it-IT"/>
        </w:rPr>
        <w:t>avra</w:t>
      </w:r>
      <w:proofErr w:type="spellEnd"/>
      <w:r>
        <w:rPr>
          <w:rFonts w:eastAsia="Times New Roman"/>
          <w:lang w:eastAsia="it-IT"/>
        </w:rPr>
        <w:t xml:space="preserve">̀ </w:t>
      </w:r>
      <w:proofErr w:type="spellStart"/>
      <w:r>
        <w:rPr>
          <w:rFonts w:eastAsia="Times New Roman"/>
          <w:lang w:eastAsia="it-IT"/>
        </w:rPr>
        <w:t>facolta</w:t>
      </w:r>
      <w:proofErr w:type="spellEnd"/>
      <w:r>
        <w:rPr>
          <w:rFonts w:eastAsia="Times New Roman"/>
          <w:lang w:eastAsia="it-IT"/>
        </w:rPr>
        <w:t xml:space="preserve">̀ di spostare i server anche extra-UE. In tal caso, il Titolare assicura sin d’ora che il trasferimento dei dati extra-UE </w:t>
      </w:r>
      <w:proofErr w:type="spellStart"/>
      <w:r>
        <w:rPr>
          <w:rFonts w:eastAsia="Times New Roman"/>
          <w:lang w:eastAsia="it-IT"/>
        </w:rPr>
        <w:t>avverra</w:t>
      </w:r>
      <w:proofErr w:type="spellEnd"/>
      <w:r>
        <w:rPr>
          <w:rFonts w:eastAsia="Times New Roman"/>
          <w:lang w:eastAsia="it-IT"/>
        </w:rPr>
        <w:t xml:space="preserve">̀ in </w:t>
      </w:r>
      <w:proofErr w:type="spellStart"/>
      <w:r>
        <w:rPr>
          <w:rFonts w:eastAsia="Times New Roman"/>
          <w:lang w:eastAsia="it-IT"/>
        </w:rPr>
        <w:t>conformita</w:t>
      </w:r>
      <w:proofErr w:type="spellEnd"/>
      <w:r>
        <w:rPr>
          <w:rFonts w:eastAsia="Times New Roman"/>
          <w:lang w:eastAsia="it-IT"/>
        </w:rPr>
        <w:t xml:space="preserve">̀ alle disposizioni di legge applicabili, previa stipula delle clausole contrattuali standard previste dalla Commissione Europea.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b/>
          <w:bCs/>
          <w:lang w:eastAsia="it-IT"/>
        </w:rPr>
        <w:t xml:space="preserve">11. Natura del conferimento dei dati e conseguenze del rifiuto di rispondere </w:t>
      </w:r>
    </w:p>
    <w:p w:rsidR="001B77AA" w:rsidRDefault="003F1FC5">
      <w:pPr>
        <w:widowControl/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Il conferimento dei dati per le </w:t>
      </w:r>
      <w:proofErr w:type="spellStart"/>
      <w:r>
        <w:rPr>
          <w:rFonts w:eastAsia="Times New Roman"/>
          <w:lang w:eastAsia="it-IT"/>
        </w:rPr>
        <w:t>finalita</w:t>
      </w:r>
      <w:proofErr w:type="spellEnd"/>
      <w:r>
        <w:rPr>
          <w:rFonts w:eastAsia="Times New Roman"/>
          <w:lang w:eastAsia="it-IT"/>
        </w:rPr>
        <w:t>̀ di cui al precedente art. 7, punto A) è obbligatorio.</w:t>
      </w:r>
      <w:r>
        <w:rPr>
          <w:rFonts w:eastAsia="Times New Roman"/>
          <w:lang w:eastAsia="it-IT"/>
        </w:rPr>
        <w:br/>
        <w:t xml:space="preserve">Il conferimento dei dati per le </w:t>
      </w:r>
      <w:proofErr w:type="spellStart"/>
      <w:r>
        <w:rPr>
          <w:rFonts w:eastAsia="Times New Roman"/>
          <w:lang w:eastAsia="it-IT"/>
        </w:rPr>
        <w:t>finalita</w:t>
      </w:r>
      <w:proofErr w:type="spellEnd"/>
      <w:r>
        <w:rPr>
          <w:rFonts w:eastAsia="Times New Roman"/>
          <w:lang w:eastAsia="it-IT"/>
        </w:rPr>
        <w:t xml:space="preserve">̀ di cui al precedente art. 7, punto B) è invece facoltativo. </w:t>
      </w:r>
      <w:proofErr w:type="spellStart"/>
      <w:r>
        <w:rPr>
          <w:rFonts w:eastAsia="Times New Roman"/>
          <w:lang w:eastAsia="it-IT"/>
        </w:rPr>
        <w:t>Puo</w:t>
      </w:r>
      <w:proofErr w:type="spellEnd"/>
      <w:r>
        <w:rPr>
          <w:rFonts w:eastAsia="Times New Roman"/>
          <w:lang w:eastAsia="it-IT"/>
        </w:rPr>
        <w:t xml:space="preserve">̀ quindi decidere di non conferire alcun dato o di negare successivamente la </w:t>
      </w:r>
      <w:proofErr w:type="spellStart"/>
      <w:r>
        <w:rPr>
          <w:rFonts w:eastAsia="Times New Roman"/>
          <w:lang w:eastAsia="it-IT"/>
        </w:rPr>
        <w:t>possibilita</w:t>
      </w:r>
      <w:proofErr w:type="spellEnd"/>
      <w:r>
        <w:rPr>
          <w:rFonts w:eastAsia="Times New Roman"/>
          <w:lang w:eastAsia="it-IT"/>
        </w:rPr>
        <w:t xml:space="preserve">̀ di trattare dati </w:t>
      </w:r>
      <w:proofErr w:type="spellStart"/>
      <w:r>
        <w:rPr>
          <w:rFonts w:eastAsia="Times New Roman"/>
          <w:lang w:eastAsia="it-IT"/>
        </w:rPr>
        <w:t>gia</w:t>
      </w:r>
      <w:proofErr w:type="spellEnd"/>
      <w:r>
        <w:rPr>
          <w:rFonts w:eastAsia="Times New Roman"/>
          <w:lang w:eastAsia="it-IT"/>
        </w:rPr>
        <w:t xml:space="preserve">̀ forniti.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b/>
          <w:bCs/>
          <w:lang w:eastAsia="it-IT"/>
        </w:rPr>
        <w:t xml:space="preserve">12. Diritti dell’interessato </w:t>
      </w:r>
    </w:p>
    <w:p w:rsidR="001B77AA" w:rsidRDefault="003F1FC5">
      <w:pPr>
        <w:widowControl/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Nella Sua </w:t>
      </w:r>
      <w:proofErr w:type="spellStart"/>
      <w:r>
        <w:rPr>
          <w:rFonts w:eastAsia="Times New Roman"/>
          <w:lang w:eastAsia="it-IT"/>
        </w:rPr>
        <w:t>qualita</w:t>
      </w:r>
      <w:proofErr w:type="spellEnd"/>
      <w:r>
        <w:rPr>
          <w:rFonts w:eastAsia="Times New Roman"/>
          <w:lang w:eastAsia="it-IT"/>
        </w:rPr>
        <w:t xml:space="preserve">̀ di interessato, ha i diritti di cui all’art. 7 Codice Privacy e art. 15 GDPR e precisamente il diritto di: </w:t>
      </w:r>
    </w:p>
    <w:p w:rsidR="001B77AA" w:rsidRDefault="003F1FC5">
      <w:pPr>
        <w:widowControl/>
        <w:numPr>
          <w:ilvl w:val="0"/>
          <w:numId w:val="7"/>
        </w:numPr>
        <w:spacing w:before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 xml:space="preserve">ottenere la conferma </w:t>
      </w:r>
      <w:r>
        <w:rPr>
          <w:rFonts w:eastAsia="Times New Roman"/>
          <w:lang w:eastAsia="it-IT"/>
        </w:rPr>
        <w:t xml:space="preserve">dell'esistenza o meno di dati personali che La riguardano, anche se non ancora registrati, e la loro comunicazione in forma intelligibile; </w:t>
      </w:r>
    </w:p>
    <w:p w:rsidR="001B77AA" w:rsidRDefault="003F1FC5">
      <w:pPr>
        <w:widowControl/>
        <w:numPr>
          <w:ilvl w:val="0"/>
          <w:numId w:val="7"/>
        </w:numPr>
        <w:spacing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ottenere </w:t>
      </w:r>
      <w:r>
        <w:rPr>
          <w:rFonts w:ascii="Calibri,Bold" w:eastAsia="Times New Roman" w:hAnsi="Calibri,Bold" w:cs="Times New Roman"/>
          <w:lang w:eastAsia="it-IT"/>
        </w:rPr>
        <w:t>l'indicazione</w:t>
      </w:r>
      <w:r>
        <w:rPr>
          <w:rFonts w:eastAsia="Times New Roman"/>
          <w:lang w:eastAsia="it-IT"/>
        </w:rPr>
        <w:t xml:space="preserve">: </w:t>
      </w:r>
    </w:p>
    <w:p w:rsidR="001B77AA" w:rsidRDefault="003F1FC5">
      <w:pPr>
        <w:widowControl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a)  dell'origine dei dati personali; </w:t>
      </w:r>
    </w:p>
    <w:p w:rsidR="001B77AA" w:rsidRDefault="003F1FC5">
      <w:pPr>
        <w:widowControl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b)  delle </w:t>
      </w:r>
      <w:proofErr w:type="spellStart"/>
      <w:r>
        <w:rPr>
          <w:rFonts w:eastAsia="Times New Roman"/>
          <w:lang w:eastAsia="it-IT"/>
        </w:rPr>
        <w:t>finalita</w:t>
      </w:r>
      <w:proofErr w:type="spellEnd"/>
      <w:r>
        <w:rPr>
          <w:rFonts w:eastAsia="Times New Roman"/>
          <w:lang w:eastAsia="it-IT"/>
        </w:rPr>
        <w:t xml:space="preserve">̀ e </w:t>
      </w:r>
      <w:proofErr w:type="spellStart"/>
      <w:r>
        <w:rPr>
          <w:rFonts w:eastAsia="Times New Roman"/>
          <w:lang w:eastAsia="it-IT"/>
        </w:rPr>
        <w:t>modalita</w:t>
      </w:r>
      <w:proofErr w:type="spellEnd"/>
      <w:r>
        <w:rPr>
          <w:rFonts w:eastAsia="Times New Roman"/>
          <w:lang w:eastAsia="it-IT"/>
        </w:rPr>
        <w:t xml:space="preserve">̀ del trattamento; </w:t>
      </w:r>
    </w:p>
    <w:p w:rsidR="001B77AA" w:rsidRDefault="003F1FC5">
      <w:pPr>
        <w:widowControl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c)  della logica applicata in caso di trattamento effettuato con l'ausilio di strumenti elettronici; </w:t>
      </w:r>
    </w:p>
    <w:p w:rsidR="001B77AA" w:rsidRDefault="003F1FC5">
      <w:pPr>
        <w:widowControl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d)  degli estremi identificativi del titolare, dei responsabili e del rappresentante designato ai sensi dell'art. 5, comma 2 Codice Privacy e art. 3, comma 1, GDPR; e) dei soggetti o delle categorie di soggetti ai quali i dati personali possono essere comunicati o che possono venirne a conoscenza in </w:t>
      </w:r>
      <w:proofErr w:type="spellStart"/>
      <w:r>
        <w:rPr>
          <w:rFonts w:eastAsia="Times New Roman"/>
          <w:lang w:eastAsia="it-IT"/>
        </w:rPr>
        <w:t>qualita</w:t>
      </w:r>
      <w:proofErr w:type="spellEnd"/>
      <w:r>
        <w:rPr>
          <w:rFonts w:eastAsia="Times New Roman"/>
          <w:lang w:eastAsia="it-IT"/>
        </w:rPr>
        <w:t xml:space="preserve">̀ di rappresentante designato nel territorio dello Stato, di responsabili o incaricati </w:t>
      </w:r>
    </w:p>
    <w:p w:rsidR="001B77AA" w:rsidRDefault="003F1FC5">
      <w:pPr>
        <w:widowControl/>
        <w:numPr>
          <w:ilvl w:val="0"/>
          <w:numId w:val="7"/>
        </w:numPr>
        <w:spacing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 xml:space="preserve">ottenere: </w:t>
      </w:r>
    </w:p>
    <w:p w:rsidR="001B77AA" w:rsidRDefault="003F1FC5">
      <w:pPr>
        <w:widowControl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a)  l'aggiornamento, la rettificazione ovvero, quando vi ha interesse, l'integrazione dei dati; </w:t>
      </w:r>
    </w:p>
    <w:p w:rsidR="001B77AA" w:rsidRDefault="003F1FC5">
      <w:pPr>
        <w:widowControl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b)  la cancellazione, la trasformazione in forma anonima o il blocco dei dati trattati in violazione di legge, compresi quelli di cui non è necessaria la conservazione in relazione agli scopi per i quali i dati sono stati raccolti o successivamente trattati; </w:t>
      </w:r>
    </w:p>
    <w:p w:rsidR="001B77AA" w:rsidRDefault="003F1FC5">
      <w:pPr>
        <w:widowControl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c)  l'attestazione che le operazioni di cui alle lettere a)e b)sono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 </w:t>
      </w:r>
    </w:p>
    <w:p w:rsidR="001B77AA" w:rsidRDefault="003F1FC5">
      <w:pPr>
        <w:widowControl/>
        <w:spacing w:beforeAutospacing="1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lastRenderedPageBreak/>
        <w:t>4)  </w:t>
      </w:r>
      <w:r>
        <w:rPr>
          <w:rFonts w:ascii="Calibri,Bold" w:eastAsia="Times New Roman" w:hAnsi="Calibri,Bold" w:cs="Times New Roman"/>
          <w:lang w:eastAsia="it-IT"/>
        </w:rPr>
        <w:t>opporsi, in tutto o in parte</w:t>
      </w:r>
      <w:r>
        <w:rPr>
          <w:rFonts w:eastAsia="Times New Roman"/>
          <w:lang w:eastAsia="it-IT"/>
        </w:rPr>
        <w:t xml:space="preserve">: </w:t>
      </w:r>
    </w:p>
    <w:p w:rsidR="001B77AA" w:rsidRDefault="003F1FC5">
      <w:pPr>
        <w:widowControl/>
        <w:spacing w:beforeAutospacing="1" w:afterAutospacing="1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a)  per motivi legittimi al trattamento dei dati personali che La riguardano, </w:t>
      </w:r>
      <w:proofErr w:type="spellStart"/>
      <w:r>
        <w:rPr>
          <w:rFonts w:eastAsia="Times New Roman"/>
          <w:lang w:eastAsia="it-IT"/>
        </w:rPr>
        <w:t>ancorche</w:t>
      </w:r>
      <w:proofErr w:type="spellEnd"/>
      <w:r>
        <w:rPr>
          <w:rFonts w:eastAsia="Times New Roman"/>
          <w:lang w:eastAsia="it-IT"/>
        </w:rPr>
        <w:t xml:space="preserve">́ pertinenti allo scopo della raccolta; </w:t>
      </w:r>
    </w:p>
    <w:p w:rsidR="001B77AA" w:rsidRDefault="003F1FC5">
      <w:pPr>
        <w:widowControl/>
        <w:spacing w:beforeAutospacing="1" w:afterAutospacing="1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b)  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</w:t>
      </w:r>
      <w:proofErr w:type="spellStart"/>
      <w:r>
        <w:rPr>
          <w:rFonts w:eastAsia="Times New Roman"/>
          <w:lang w:eastAsia="it-IT"/>
        </w:rPr>
        <w:t>modalita</w:t>
      </w:r>
      <w:proofErr w:type="spellEnd"/>
      <w:r>
        <w:rPr>
          <w:rFonts w:eastAsia="Times New Roman"/>
          <w:lang w:eastAsia="it-IT"/>
        </w:rPr>
        <w:t xml:space="preserve">̀ di marketing tradizionali mediante telefono e/o posta cartacea. </w:t>
      </w:r>
    </w:p>
    <w:p w:rsidR="001B77AA" w:rsidRDefault="003F1FC5">
      <w:pPr>
        <w:widowControl/>
        <w:spacing w:beforeAutospacing="1" w:afterAutospacing="1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Si fa presente che il diritto di opposizione dell’interessato, esposto al precedente punto b), per </w:t>
      </w:r>
      <w:proofErr w:type="spellStart"/>
      <w:r>
        <w:rPr>
          <w:rFonts w:eastAsia="Times New Roman"/>
          <w:lang w:eastAsia="it-IT"/>
        </w:rPr>
        <w:t>finalita</w:t>
      </w:r>
      <w:proofErr w:type="spellEnd"/>
      <w:r>
        <w:rPr>
          <w:rFonts w:eastAsia="Times New Roman"/>
          <w:lang w:eastAsia="it-IT"/>
        </w:rPr>
        <w:t xml:space="preserve">̀ di marketing diretto mediante </w:t>
      </w:r>
      <w:proofErr w:type="spellStart"/>
      <w:r>
        <w:rPr>
          <w:rFonts w:eastAsia="Times New Roman"/>
          <w:lang w:eastAsia="it-IT"/>
        </w:rPr>
        <w:t>modalita</w:t>
      </w:r>
      <w:proofErr w:type="spellEnd"/>
      <w:r>
        <w:rPr>
          <w:rFonts w:eastAsia="Times New Roman"/>
          <w:lang w:eastAsia="it-IT"/>
        </w:rPr>
        <w:t xml:space="preserve">̀ automatizzate si estende a quelle tradizionali e che comunque resta salva la </w:t>
      </w:r>
      <w:proofErr w:type="spellStart"/>
      <w:r>
        <w:rPr>
          <w:rFonts w:eastAsia="Times New Roman"/>
          <w:lang w:eastAsia="it-IT"/>
        </w:rPr>
        <w:t>possibilita</w:t>
      </w:r>
      <w:proofErr w:type="spellEnd"/>
      <w:r>
        <w:rPr>
          <w:rFonts w:eastAsia="Times New Roman"/>
          <w:lang w:eastAsia="it-IT"/>
        </w:rPr>
        <w:t xml:space="preserve">̀ per l’interessato di esercitare il diritto di opposizione anche solo in parte. Pertanto, l’interessato </w:t>
      </w:r>
      <w:proofErr w:type="spellStart"/>
      <w:r>
        <w:rPr>
          <w:rFonts w:eastAsia="Times New Roman"/>
          <w:lang w:eastAsia="it-IT"/>
        </w:rPr>
        <w:t>puo</w:t>
      </w:r>
      <w:proofErr w:type="spellEnd"/>
      <w:r>
        <w:rPr>
          <w:rFonts w:eastAsia="Times New Roman"/>
          <w:lang w:eastAsia="it-IT"/>
        </w:rPr>
        <w:t xml:space="preserve">̀ decidere di ricevere solo comunicazioni mediante </w:t>
      </w:r>
      <w:proofErr w:type="spellStart"/>
      <w:r>
        <w:rPr>
          <w:rFonts w:eastAsia="Times New Roman"/>
          <w:lang w:eastAsia="it-IT"/>
        </w:rPr>
        <w:t>modalita</w:t>
      </w:r>
      <w:proofErr w:type="spellEnd"/>
      <w:r>
        <w:rPr>
          <w:rFonts w:eastAsia="Times New Roman"/>
          <w:lang w:eastAsia="it-IT"/>
        </w:rPr>
        <w:t xml:space="preserve">̀ tradizionali ovvero solo comunicazioni automatizzate oppure nessuna delle due tipologie di comunicazione.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Ove applicabili, ha </w:t>
      </w:r>
      <w:proofErr w:type="spellStart"/>
      <w:r>
        <w:rPr>
          <w:rFonts w:eastAsia="Times New Roman"/>
          <w:lang w:eastAsia="it-IT"/>
        </w:rPr>
        <w:t>altresi</w:t>
      </w:r>
      <w:proofErr w:type="spellEnd"/>
      <w:r>
        <w:rPr>
          <w:rFonts w:eastAsia="Times New Roman"/>
          <w:lang w:eastAsia="it-IT"/>
        </w:rPr>
        <w:t xml:space="preserve">̀ i diritti di cui agli artt. 16-21 GDPR (Diritto di rettifica, diritto all’oblio, diritto di limitazione di trattamento, diritto alla </w:t>
      </w:r>
      <w:proofErr w:type="spellStart"/>
      <w:r>
        <w:rPr>
          <w:rFonts w:eastAsia="Times New Roman"/>
          <w:lang w:eastAsia="it-IT"/>
        </w:rPr>
        <w:t>portabilita</w:t>
      </w:r>
      <w:proofErr w:type="spellEnd"/>
      <w:r>
        <w:rPr>
          <w:rFonts w:eastAsia="Times New Roman"/>
          <w:lang w:eastAsia="it-IT"/>
        </w:rPr>
        <w:t xml:space="preserve">̀ dei dati, diritto di opposizione), </w:t>
      </w:r>
      <w:proofErr w:type="spellStart"/>
      <w:r>
        <w:rPr>
          <w:rFonts w:eastAsia="Times New Roman"/>
          <w:lang w:eastAsia="it-IT"/>
        </w:rPr>
        <w:t>nonche</w:t>
      </w:r>
      <w:proofErr w:type="spellEnd"/>
      <w:r>
        <w:rPr>
          <w:rFonts w:eastAsia="Times New Roman"/>
          <w:lang w:eastAsia="it-IT"/>
        </w:rPr>
        <w:t>́ il diritto di reclamo all’</w:t>
      </w:r>
      <w:proofErr w:type="spellStart"/>
      <w:r>
        <w:rPr>
          <w:rFonts w:eastAsia="Times New Roman"/>
          <w:lang w:eastAsia="it-IT"/>
        </w:rPr>
        <w:t>Autorita</w:t>
      </w:r>
      <w:proofErr w:type="spellEnd"/>
      <w:r>
        <w:rPr>
          <w:rFonts w:eastAsia="Times New Roman"/>
          <w:lang w:eastAsia="it-IT"/>
        </w:rPr>
        <w:t xml:space="preserve">̀ Garante.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b/>
          <w:bCs/>
          <w:lang w:eastAsia="it-IT"/>
        </w:rPr>
        <w:t xml:space="preserve">13. </w:t>
      </w:r>
      <w:proofErr w:type="spellStart"/>
      <w:r>
        <w:rPr>
          <w:rFonts w:ascii="Calibri,Bold" w:eastAsia="Times New Roman" w:hAnsi="Calibri,Bold" w:cs="Times New Roman"/>
          <w:b/>
          <w:bCs/>
          <w:lang w:eastAsia="it-IT"/>
        </w:rPr>
        <w:t>Modalita</w:t>
      </w:r>
      <w:proofErr w:type="spellEnd"/>
      <w:r>
        <w:rPr>
          <w:rFonts w:ascii="Calibri,Bold" w:eastAsia="Times New Roman" w:hAnsi="Calibri,Bold" w:cs="Times New Roman"/>
          <w:b/>
          <w:bCs/>
          <w:lang w:eastAsia="it-IT"/>
        </w:rPr>
        <w:t xml:space="preserve">̀ di esercizio dei diritti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eastAsia="Times New Roman"/>
          <w:lang w:eastAsia="it-IT"/>
        </w:rPr>
        <w:t>Potra</w:t>
      </w:r>
      <w:proofErr w:type="spellEnd"/>
      <w:r>
        <w:rPr>
          <w:rFonts w:eastAsia="Times New Roman"/>
          <w:lang w:eastAsia="it-IT"/>
        </w:rPr>
        <w:t xml:space="preserve">̀ in qualsiasi momento esercitare i diritti inviando comunicazione all’UOC Azienda Ospedaliera di Rilievo Nazionale e di Alta Specializzazione, tramite e-mail all’indirizzo </w:t>
      </w:r>
      <w:r>
        <w:rPr>
          <w:rFonts w:ascii="Calibri,Italic" w:eastAsia="Times New Roman" w:hAnsi="Calibri,Italic" w:cs="Times New Roman"/>
          <w:lang w:eastAsia="it-IT"/>
        </w:rPr>
        <w:t xml:space="preserve">provveditorato@arnascivico.it.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Calibri,Bold" w:eastAsia="Times New Roman" w:hAnsi="Calibri,Bold" w:cs="Times New Roman"/>
          <w:b/>
          <w:bCs/>
          <w:lang w:eastAsia="it-IT"/>
        </w:rPr>
        <w:t xml:space="preserve">14. Titolare, responsabile e incaricati </w:t>
      </w:r>
    </w:p>
    <w:p w:rsidR="001B77AA" w:rsidRDefault="003F1FC5">
      <w:pPr>
        <w:widowControl/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 xml:space="preserve">Il Titolare del trattamento è Azienda Ospedaliera di Rilievo Nazionale e di Alta Specializzazione, con sede legale in Piazza Nicola Leotta n. 4 - 90127 Palermo, CF e P.IVA 05841790826, in persona </w:t>
      </w:r>
      <w:proofErr w:type="spellStart"/>
      <w:r>
        <w:rPr>
          <w:rFonts w:eastAsia="Times New Roman"/>
          <w:lang w:eastAsia="it-IT"/>
        </w:rPr>
        <w:t>dell’Ing</w:t>
      </w:r>
      <w:proofErr w:type="spellEnd"/>
      <w:r>
        <w:rPr>
          <w:rFonts w:eastAsia="Times New Roman"/>
          <w:lang w:eastAsia="it-IT"/>
        </w:rPr>
        <w:t xml:space="preserve">. Stefania Calafiore. </w:t>
      </w:r>
    </w:p>
    <w:p w:rsidR="001B77AA" w:rsidRDefault="001B77AA">
      <w:pPr>
        <w:pStyle w:val="Corpotesto"/>
        <w:spacing w:before="80"/>
        <w:ind w:left="7922"/>
      </w:pPr>
    </w:p>
    <w:sectPr w:rsidR="001B77AA">
      <w:footerReference w:type="default" r:id="rId9"/>
      <w:pgSz w:w="11906" w:h="16838"/>
      <w:pgMar w:top="940" w:right="1000" w:bottom="777" w:left="1000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5A53" w:rsidRDefault="00F95A53">
      <w:r>
        <w:separator/>
      </w:r>
    </w:p>
  </w:endnote>
  <w:endnote w:type="continuationSeparator" w:id="0">
    <w:p w:rsidR="00F95A53" w:rsidRDefault="00F9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altName w:val="Calibri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ilium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FRKTQP+Futura-Medium">
    <w:altName w:val="Arial"/>
    <w:panose1 w:val="020B0604020202020204"/>
    <w:charset w:val="00"/>
    <w:family w:val="roman"/>
    <w:pitch w:val="variable"/>
  </w:font>
  <w:font w:name="EUAlbertina">
    <w:altName w:val="Times New Roman"/>
    <w:panose1 w:val="020B0604020202020204"/>
    <w:charset w:val="00"/>
    <w:family w:val="roman"/>
    <w:pitch w:val="variable"/>
  </w:font>
  <w:font w:name="Book-Antiqua">
    <w:altName w:val="Times New Roman"/>
    <w:panose1 w:val="020B0604020202020204"/>
    <w:charset w:val="00"/>
    <w:family w:val="roman"/>
    <w:pitch w:val="variable"/>
  </w:font>
  <w:font w:name="Futura-Medium;Segoe UI">
    <w:altName w:val="Futura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,BoldItalic">
    <w:altName w:val="Calibri"/>
    <w:panose1 w:val="020B0604020202020204"/>
    <w:charset w:val="00"/>
    <w:family w:val="roman"/>
    <w:notTrueType/>
    <w:pitch w:val="default"/>
  </w:font>
  <w:font w:name="Calibri,Italic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867316"/>
      <w:docPartObj>
        <w:docPartGallery w:val="Page Numbers (Bottom of Page)"/>
        <w:docPartUnique/>
      </w:docPartObj>
    </w:sdtPr>
    <w:sdtContent>
      <w:p w:rsidR="001B77AA" w:rsidRDefault="003F1FC5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1B77AA" w:rsidRDefault="001B77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5A53" w:rsidRDefault="00F95A53">
      <w:r>
        <w:separator/>
      </w:r>
    </w:p>
  </w:footnote>
  <w:footnote w:type="continuationSeparator" w:id="0">
    <w:p w:rsidR="00F95A53" w:rsidRDefault="00F9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4D4B"/>
    <w:multiLevelType w:val="multilevel"/>
    <w:tmpl w:val="1572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CCE62C5"/>
    <w:multiLevelType w:val="multilevel"/>
    <w:tmpl w:val="F5B8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4BB5E66"/>
    <w:multiLevelType w:val="multilevel"/>
    <w:tmpl w:val="5F34D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9847A9"/>
    <w:multiLevelType w:val="multilevel"/>
    <w:tmpl w:val="BB38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48C1F4B"/>
    <w:multiLevelType w:val="multilevel"/>
    <w:tmpl w:val="4C50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04137B0"/>
    <w:multiLevelType w:val="multilevel"/>
    <w:tmpl w:val="4906F7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6A062834"/>
    <w:multiLevelType w:val="multilevel"/>
    <w:tmpl w:val="1504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752E9D"/>
    <w:multiLevelType w:val="multilevel"/>
    <w:tmpl w:val="D0386E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74123651">
    <w:abstractNumId w:val="5"/>
  </w:num>
  <w:num w:numId="2" w16cid:durableId="908227586">
    <w:abstractNumId w:val="7"/>
  </w:num>
  <w:num w:numId="3" w16cid:durableId="1718625246">
    <w:abstractNumId w:val="3"/>
  </w:num>
  <w:num w:numId="4" w16cid:durableId="759914885">
    <w:abstractNumId w:val="4"/>
  </w:num>
  <w:num w:numId="5" w16cid:durableId="1897280760">
    <w:abstractNumId w:val="1"/>
  </w:num>
  <w:num w:numId="6" w16cid:durableId="888491116">
    <w:abstractNumId w:val="0"/>
  </w:num>
  <w:num w:numId="7" w16cid:durableId="1623532382">
    <w:abstractNumId w:val="6"/>
  </w:num>
  <w:num w:numId="8" w16cid:durableId="1261454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AA"/>
    <w:rsid w:val="001B77AA"/>
    <w:rsid w:val="003F1FC5"/>
    <w:rsid w:val="004B5155"/>
    <w:rsid w:val="008F2506"/>
    <w:rsid w:val="00A2175A"/>
    <w:rsid w:val="00E6488D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BB55"/>
  <w15:docId w15:val="{692D399A-F78E-3748-8F3F-5EC24875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6DDF"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rsid w:val="00F46DDF"/>
    <w:pPr>
      <w:ind w:left="416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rsid w:val="00F46DDF"/>
    <w:pPr>
      <w:ind w:left="132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E36B6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E36B6"/>
    <w:rPr>
      <w:rFonts w:ascii="Calibri" w:eastAsia="Calibri" w:hAnsi="Calibri" w:cs="Calibri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523BF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uiPriority w:val="99"/>
    <w:semiHidden/>
    <w:qFormat/>
    <w:rsid w:val="001523BF"/>
    <w:rPr>
      <w:rFonts w:ascii="Segoe UI" w:eastAsia="Calibri" w:hAnsi="Segoe UI" w:cs="Segoe UI"/>
      <w:sz w:val="18"/>
      <w:szCs w:val="18"/>
      <w:lang w:val="it-IT"/>
    </w:rPr>
  </w:style>
  <w:style w:type="character" w:customStyle="1" w:styleId="WW-CollegamentoInternet">
    <w:name w:val="WW-Collegamento Internet"/>
    <w:qFormat/>
    <w:rPr>
      <w:color w:val="0000FF"/>
      <w:u w:val="single"/>
    </w:rPr>
  </w:style>
  <w:style w:type="character" w:customStyle="1" w:styleId="TestocommentoCarattere1">
    <w:name w:val="Testo commento Carattere1"/>
    <w:qFormat/>
    <w:rPr>
      <w:rFonts w:ascii="Garamond" w:hAnsi="Garamond" w:cs="Garamond"/>
      <w:lang w:val="it-IT"/>
    </w:rPr>
  </w:style>
  <w:style w:type="character" w:customStyle="1" w:styleId="TestocommentoCarattere">
    <w:name w:val="Testo commento Carattere"/>
    <w:qFormat/>
    <w:rPr>
      <w:rFonts w:ascii="Garamond" w:hAnsi="Garamond" w:cs="Garamond"/>
      <w:lang w:val="it-IT"/>
    </w:rPr>
  </w:style>
  <w:style w:type="character" w:styleId="Menzionenonrisolta">
    <w:name w:val="Unresolved Mention"/>
    <w:qFormat/>
    <w:rPr>
      <w:color w:val="605E5C"/>
      <w:shd w:val="clear" w:color="auto" w:fill="E1DFDD"/>
    </w:rPr>
  </w:style>
  <w:style w:type="character" w:customStyle="1" w:styleId="Caratteredinumerazione">
    <w:name w:val="Carattere di numerazione"/>
    <w:qFormat/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SommariodisciplinareCarattere">
    <w:name w:val="Sommario disciplinare Carattere"/>
    <w:qFormat/>
    <w:rPr>
      <w:rFonts w:ascii="Garamond" w:hAnsi="Garamond" w:cs="Calibri"/>
      <w:b/>
      <w:bCs/>
      <w:sz w:val="24"/>
      <w:szCs w:val="24"/>
    </w:rPr>
  </w:style>
  <w:style w:type="character" w:styleId="Testosegnaposto">
    <w:name w:val="Placeholder Text"/>
    <w:qFormat/>
    <w:rPr>
      <w:rFonts w:cs="Times New Roman"/>
      <w:color w:val="808080"/>
    </w:rPr>
  </w:style>
  <w:style w:type="character" w:customStyle="1" w:styleId="PlainTextChar">
    <w:name w:val="Plain Text Char"/>
    <w:qFormat/>
    <w:rPr>
      <w:rFonts w:ascii="Garamond" w:hAnsi="Garamond" w:cs="Consolas"/>
      <w:sz w:val="21"/>
      <w:szCs w:val="21"/>
    </w:rPr>
  </w:style>
  <w:style w:type="character" w:customStyle="1" w:styleId="st1">
    <w:name w:val="st1"/>
    <w:qFormat/>
  </w:style>
  <w:style w:type="character" w:customStyle="1" w:styleId="CarattereCarattere2">
    <w:name w:val="Carattere Carattere2"/>
    <w:qFormat/>
    <w:rPr>
      <w:sz w:val="24"/>
      <w:lang w:val="it-IT"/>
    </w:rPr>
  </w:style>
  <w:style w:type="character" w:customStyle="1" w:styleId="BodyText3Char">
    <w:name w:val="Body Text 3 Char"/>
    <w:qFormat/>
    <w:rPr>
      <w:rFonts w:ascii="Times New Roman" w:hAnsi="Times New Roman" w:cs="Times New Roman"/>
      <w:b/>
      <w:i/>
      <w:sz w:val="24"/>
    </w:rPr>
  </w:style>
  <w:style w:type="character" w:customStyle="1" w:styleId="BodyTextIndentChar">
    <w:name w:val="Body Text Indent Char"/>
    <w:qFormat/>
    <w:rPr>
      <w:rFonts w:ascii="Times New Roman" w:hAnsi="Times New Roman" w:cs="Times New Roman"/>
      <w:b/>
      <w:i/>
    </w:rPr>
  </w:style>
  <w:style w:type="character" w:styleId="Numeropagina">
    <w:name w:val="page number"/>
    <w:qFormat/>
    <w:rPr>
      <w:rFonts w:cs="Times New Roman"/>
    </w:rPr>
  </w:style>
  <w:style w:type="character" w:customStyle="1" w:styleId="CorpotestoCarattere">
    <w:name w:val="Corpo testo Carattere"/>
    <w:qFormat/>
    <w:rPr>
      <w:rFonts w:ascii="Times New Roman" w:hAnsi="Times New Roman" w:cs="Times New Roman"/>
      <w:sz w:val="24"/>
    </w:rPr>
  </w:style>
  <w:style w:type="character" w:customStyle="1" w:styleId="BodyTextIndent2Char">
    <w:name w:val="Body Text Indent 2 Char"/>
    <w:qFormat/>
    <w:rPr>
      <w:rFonts w:ascii="Times New Roman" w:hAnsi="Times New Roman" w:cs="Times New Roman"/>
      <w:sz w:val="24"/>
    </w:rPr>
  </w:style>
  <w:style w:type="character" w:customStyle="1" w:styleId="TitleChar">
    <w:name w:val="Title Char"/>
    <w:qFormat/>
    <w:rPr>
      <w:rFonts w:ascii="Cambria" w:hAnsi="Cambria" w:cs="Cambria"/>
      <w:b/>
      <w:kern w:val="2"/>
      <w:sz w:val="32"/>
    </w:rPr>
  </w:style>
  <w:style w:type="character" w:customStyle="1" w:styleId="SubtitleChar">
    <w:name w:val="Subtitle Char"/>
    <w:qFormat/>
    <w:rPr>
      <w:rFonts w:ascii="Cambria" w:hAnsi="Cambria" w:cs="Cambria"/>
      <w:sz w:val="24"/>
    </w:rPr>
  </w:style>
  <w:style w:type="character" w:customStyle="1" w:styleId="riferimento1">
    <w:name w:val="riferimento1"/>
    <w:qFormat/>
    <w:rPr>
      <w:i/>
      <w:color w:val="058940"/>
    </w:rPr>
  </w:style>
  <w:style w:type="character" w:customStyle="1" w:styleId="provvvigore">
    <w:name w:val="provv_vigore"/>
    <w:qFormat/>
    <w:rPr>
      <w:vanish/>
    </w:rPr>
  </w:style>
  <w:style w:type="character" w:customStyle="1" w:styleId="DocumentMapChar">
    <w:name w:val="Document Map Char"/>
    <w:qFormat/>
    <w:rPr>
      <w:rFonts w:ascii="Tahoma" w:hAnsi="Tahoma" w:cs="Tahoma"/>
      <w:sz w:val="16"/>
    </w:rPr>
  </w:style>
  <w:style w:type="character" w:customStyle="1" w:styleId="provvnumart">
    <w:name w:val="provv_numart"/>
    <w:qFormat/>
    <w:rPr>
      <w:b/>
    </w:rPr>
  </w:style>
  <w:style w:type="character" w:customStyle="1" w:styleId="noteapiCarattere">
    <w:name w:val="note a piè Carattere"/>
    <w:qFormat/>
    <w:rPr>
      <w:rFonts w:ascii="Times New Roman" w:hAnsi="Times New Roman" w:cs="Times New Roman"/>
      <w:sz w:val="20"/>
    </w:rPr>
  </w:style>
  <w:style w:type="character" w:customStyle="1" w:styleId="BodyText2Char">
    <w:name w:val="Body Text 2 Char"/>
    <w:qFormat/>
    <w:rPr>
      <w:rFonts w:eastAsia="Times New Roman"/>
      <w:sz w:val="22"/>
    </w:rPr>
  </w:style>
  <w:style w:type="character" w:customStyle="1" w:styleId="BodyTextIndent3Char">
    <w:name w:val="Body Text Indent 3 Char"/>
    <w:qFormat/>
    <w:rPr>
      <w:rFonts w:eastAsia="Times New Roman"/>
      <w:sz w:val="16"/>
    </w:rPr>
  </w:style>
  <w:style w:type="character" w:customStyle="1" w:styleId="BodyTextChar1">
    <w:name w:val="Body Text Char1"/>
    <w:qFormat/>
    <w:rPr>
      <w:rFonts w:ascii="Times New Roman" w:hAnsi="Times New Roman" w:cs="Times New Roman"/>
      <w:sz w:val="26"/>
    </w:rPr>
  </w:style>
  <w:style w:type="character" w:customStyle="1" w:styleId="BodyTextChar">
    <w:name w:val="Body Text Char"/>
    <w:qFormat/>
    <w:rPr>
      <w:rFonts w:ascii="Garamond" w:eastAsia="Times New Roman" w:hAnsi="Garamond" w:cs="Garamond"/>
      <w:sz w:val="24"/>
    </w:rPr>
  </w:style>
  <w:style w:type="character" w:customStyle="1" w:styleId="linkneltesto">
    <w:name w:val="link_nel_testo"/>
    <w:qFormat/>
    <w:rPr>
      <w:i/>
    </w:rPr>
  </w:style>
  <w:style w:type="character" w:customStyle="1" w:styleId="anchorantimarker">
    <w:name w:val="anchor_anti_marker"/>
    <w:qFormat/>
    <w:rPr>
      <w:color w:val="000000"/>
    </w:rPr>
  </w:style>
  <w:style w:type="character" w:customStyle="1" w:styleId="provvnumcomma">
    <w:name w:val="provv_numcomma"/>
    <w:qFormat/>
    <w:rPr>
      <w:rFonts w:cs="Times New Roman"/>
    </w:rPr>
  </w:style>
  <w:style w:type="character" w:customStyle="1" w:styleId="CommentSubjectChar">
    <w:name w:val="Comment Subject Char"/>
    <w:qFormat/>
    <w:rPr>
      <w:rFonts w:eastAsia="Times New Roman"/>
      <w:b/>
    </w:rPr>
  </w:style>
  <w:style w:type="character" w:customStyle="1" w:styleId="CommentTextChar">
    <w:name w:val="Comment Text Char"/>
    <w:qFormat/>
    <w:rPr>
      <w:rFonts w:eastAsia="Times New Roman"/>
    </w:rPr>
  </w:style>
  <w:style w:type="character" w:styleId="Rimandocommento">
    <w:name w:val="annotation reference"/>
    <w:qFormat/>
    <w:rPr>
      <w:rFonts w:cs="Times New Roman"/>
      <w:sz w:val="16"/>
    </w:rPr>
  </w:style>
  <w:style w:type="character" w:customStyle="1" w:styleId="provvrubrica">
    <w:name w:val="provv_rubrica"/>
    <w:qFormat/>
    <w:rPr>
      <w:i/>
    </w:rPr>
  </w:style>
  <w:style w:type="character" w:customStyle="1" w:styleId="descrizione">
    <w:name w:val="descrizione"/>
    <w:qFormat/>
    <w:rPr>
      <w:b/>
      <w:color w:val="5B76A0"/>
      <w:sz w:val="28"/>
    </w:rPr>
  </w:style>
  <w:style w:type="character" w:customStyle="1" w:styleId="Richiamoallanotadichiusura">
    <w:name w:val="Richiamo alla nota di chiusura"/>
    <w:rPr>
      <w:rFonts w:cs="Times New Roman"/>
      <w:vertAlign w:val="superscript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customStyle="1" w:styleId="EndnoteTextChar">
    <w:name w:val="Endnote Text Char"/>
    <w:qFormat/>
    <w:rPr>
      <w:rFonts w:eastAsia="Times New Roman"/>
    </w:rPr>
  </w:style>
  <w:style w:type="character" w:customStyle="1" w:styleId="NoSpacingChar">
    <w:name w:val="No Spacing Char"/>
    <w:qFormat/>
    <w:rPr>
      <w:sz w:val="22"/>
      <w:lang w:val="it-IT"/>
    </w:rPr>
  </w:style>
  <w:style w:type="character" w:customStyle="1" w:styleId="Stile1Carattere">
    <w:name w:val="Stile1 Carattere"/>
    <w:qFormat/>
    <w:rPr>
      <w:rFonts w:ascii="Times New Roman" w:hAnsi="Times New Roman" w:cs="Times New Roman"/>
      <w:b/>
      <w:color w:val="365F91"/>
      <w:sz w:val="28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FootnoteTextChar">
    <w:name w:val="Footnote Text Char"/>
    <w:qFormat/>
    <w:rPr>
      <w:rFonts w:eastAsia="Times New Roman"/>
      <w:sz w:val="20"/>
    </w:rPr>
  </w:style>
  <w:style w:type="character" w:customStyle="1" w:styleId="FooterChar">
    <w:name w:val="Footer Char"/>
    <w:qFormat/>
    <w:rPr>
      <w:rFonts w:eastAsia="Times New Roman"/>
    </w:rPr>
  </w:style>
  <w:style w:type="character" w:customStyle="1" w:styleId="HeaderChar">
    <w:name w:val="Header Char"/>
    <w:qFormat/>
    <w:rPr>
      <w:rFonts w:eastAsia="Times New Roman"/>
    </w:rPr>
  </w:style>
  <w:style w:type="character" w:customStyle="1" w:styleId="BalloonTextChar">
    <w:name w:val="Balloon Text Char"/>
    <w:qFormat/>
    <w:rPr>
      <w:rFonts w:ascii="Tahoma" w:hAnsi="Tahoma" w:cs="Tahoma"/>
      <w:sz w:val="16"/>
    </w:rPr>
  </w:style>
  <w:style w:type="character" w:customStyle="1" w:styleId="Heading5Char">
    <w:name w:val="Heading 5 Char"/>
    <w:qFormat/>
    <w:rPr>
      <w:rFonts w:ascii="Calibri" w:hAnsi="Calibri" w:cs="Calibri"/>
      <w:b/>
      <w:i/>
      <w:sz w:val="26"/>
    </w:rPr>
  </w:style>
  <w:style w:type="character" w:customStyle="1" w:styleId="Heading4Char">
    <w:name w:val="Heading 4 Char"/>
    <w:qFormat/>
    <w:rPr>
      <w:rFonts w:ascii="Cambria" w:eastAsia="MS Gothic" w:hAnsi="Cambria" w:cs="Times New Roman"/>
      <w:b/>
      <w:bCs/>
      <w:i/>
      <w:iCs/>
      <w:color w:val="4F81BD"/>
      <w:sz w:val="22"/>
      <w:szCs w:val="22"/>
    </w:rPr>
  </w:style>
  <w:style w:type="character" w:customStyle="1" w:styleId="Heading3Char">
    <w:name w:val="Heading 3 Char"/>
    <w:qFormat/>
    <w:rPr>
      <w:rFonts w:ascii="Garamond" w:hAnsi="Garamond" w:cs="Garamond"/>
      <w:b/>
      <w:caps/>
      <w:sz w:val="26"/>
    </w:rPr>
  </w:style>
  <w:style w:type="character" w:customStyle="1" w:styleId="Heading2Char">
    <w:name w:val="Heading 2 Char"/>
    <w:qFormat/>
    <w:rPr>
      <w:rFonts w:ascii="Garamond" w:hAnsi="Garamond" w:cs="Garamond"/>
      <w:b/>
      <w:caps/>
      <w:sz w:val="28"/>
    </w:rPr>
  </w:style>
  <w:style w:type="character" w:customStyle="1" w:styleId="Heading1Char">
    <w:name w:val="Heading 1 Char"/>
    <w:qFormat/>
    <w:rPr>
      <w:rFonts w:ascii="Garamond" w:hAnsi="Garamond" w:cs="Garamond"/>
      <w:b/>
      <w:sz w:val="28"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4">
    <w:name w:val="WW8Num12z4"/>
    <w:qFormat/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Carpredefinitoparagrafo3">
    <w:name w:val="Car. predefinito paragrafo3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  <w:rPr>
      <w:rFonts w:ascii="Calibri" w:hAnsi="Calibri" w:cs="Calibri"/>
      <w:szCs w:val="24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Carpredefinitoparagrafo4">
    <w:name w:val="Car. predefinito paragrafo4"/>
    <w:qFormat/>
  </w:style>
  <w:style w:type="character" w:customStyle="1" w:styleId="WW8Num85z8">
    <w:name w:val="WW8Num85z8"/>
    <w:qFormat/>
  </w:style>
  <w:style w:type="character" w:customStyle="1" w:styleId="WW8Num85z7">
    <w:name w:val="WW8Num85z7"/>
    <w:qFormat/>
  </w:style>
  <w:style w:type="character" w:customStyle="1" w:styleId="WW8Num85z6">
    <w:name w:val="WW8Num85z6"/>
    <w:qFormat/>
  </w:style>
  <w:style w:type="character" w:customStyle="1" w:styleId="WW8Num85z5">
    <w:name w:val="WW8Num85z5"/>
    <w:qFormat/>
  </w:style>
  <w:style w:type="character" w:customStyle="1" w:styleId="WW8Num85z4">
    <w:name w:val="WW8Num85z4"/>
    <w:qFormat/>
  </w:style>
  <w:style w:type="character" w:customStyle="1" w:styleId="WW8Num85z3">
    <w:name w:val="WW8Num85z3"/>
    <w:qFormat/>
  </w:style>
  <w:style w:type="character" w:customStyle="1" w:styleId="WW8Num85z2">
    <w:name w:val="WW8Num85z2"/>
    <w:qFormat/>
  </w:style>
  <w:style w:type="character" w:customStyle="1" w:styleId="WW8Num85z1">
    <w:name w:val="WW8Num85z1"/>
    <w:qFormat/>
  </w:style>
  <w:style w:type="character" w:customStyle="1" w:styleId="WW8Num85z0">
    <w:name w:val="WW8Num85z0"/>
    <w:qFormat/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  <w:rPr>
      <w:rFonts w:ascii="Calibri" w:hAnsi="Calibri" w:cs="Calibri"/>
      <w:sz w:val="22"/>
    </w:rPr>
  </w:style>
  <w:style w:type="character" w:customStyle="1" w:styleId="WW8Num83z2">
    <w:name w:val="WW8Num83z2"/>
    <w:qFormat/>
    <w:rPr>
      <w:rFonts w:ascii="Wingdings" w:hAnsi="Wingdings" w:cs="Wingdings"/>
    </w:rPr>
  </w:style>
  <w:style w:type="character" w:customStyle="1" w:styleId="WW8Num83z1">
    <w:name w:val="WW8Num83z1"/>
    <w:qFormat/>
    <w:rPr>
      <w:rFonts w:ascii="Courier New" w:hAnsi="Courier New" w:cs="Courier New"/>
    </w:rPr>
  </w:style>
  <w:style w:type="character" w:customStyle="1" w:styleId="WW8Num83z0">
    <w:name w:val="WW8Num83z0"/>
    <w:qFormat/>
    <w:rPr>
      <w:rFonts w:ascii="Garamond" w:hAnsi="Garamond" w:cs="Times New Roman"/>
      <w:b/>
      <w:i w:val="0"/>
      <w:sz w:val="18"/>
      <w:szCs w:val="18"/>
    </w:rPr>
  </w:style>
  <w:style w:type="character" w:customStyle="1" w:styleId="WW8Num82z8">
    <w:name w:val="WW8Num82z8"/>
    <w:qFormat/>
  </w:style>
  <w:style w:type="character" w:customStyle="1" w:styleId="WW8Num82z7">
    <w:name w:val="WW8Num82z7"/>
    <w:qFormat/>
  </w:style>
  <w:style w:type="character" w:customStyle="1" w:styleId="WW8Num82z6">
    <w:name w:val="WW8Num82z6"/>
    <w:qFormat/>
  </w:style>
  <w:style w:type="character" w:customStyle="1" w:styleId="WW8Num82z5">
    <w:name w:val="WW8Num82z5"/>
    <w:qFormat/>
  </w:style>
  <w:style w:type="character" w:customStyle="1" w:styleId="WW8Num82z4">
    <w:name w:val="WW8Num82z4"/>
    <w:qFormat/>
  </w:style>
  <w:style w:type="character" w:customStyle="1" w:styleId="WW8Num82z3">
    <w:name w:val="WW8Num82z3"/>
    <w:qFormat/>
  </w:style>
  <w:style w:type="character" w:customStyle="1" w:styleId="WW8Num82z2">
    <w:name w:val="WW8Num82z2"/>
    <w:qFormat/>
  </w:style>
  <w:style w:type="character" w:customStyle="1" w:styleId="WW8Num82z1">
    <w:name w:val="WW8Num82z1"/>
    <w:qFormat/>
  </w:style>
  <w:style w:type="character" w:customStyle="1" w:styleId="WW8Num82z0">
    <w:name w:val="WW8Num82z0"/>
    <w:qFormat/>
    <w:rPr>
      <w:rFonts w:ascii="Titillium" w:hAnsi="Titillium" w:cs="Titillium"/>
      <w:bCs/>
      <w:iCs/>
      <w:sz w:val="18"/>
      <w:szCs w:val="18"/>
    </w:rPr>
  </w:style>
  <w:style w:type="character" w:customStyle="1" w:styleId="WW8Num81z1">
    <w:name w:val="WW8Num81z1"/>
    <w:qFormat/>
  </w:style>
  <w:style w:type="character" w:customStyle="1" w:styleId="WW8Num81z0">
    <w:name w:val="WW8Num81z0"/>
    <w:qFormat/>
    <w:rPr>
      <w:rFonts w:ascii="Titillium" w:eastAsia="SimSun" w:hAnsi="Titillium" w:cs="Titillium"/>
      <w:b w:val="0"/>
      <w:sz w:val="18"/>
      <w:szCs w:val="18"/>
    </w:rPr>
  </w:style>
  <w:style w:type="character" w:customStyle="1" w:styleId="WW8Num80z8">
    <w:name w:val="WW8Num80z8"/>
    <w:qFormat/>
  </w:style>
  <w:style w:type="character" w:customStyle="1" w:styleId="WW8Num80z7">
    <w:name w:val="WW8Num80z7"/>
    <w:qFormat/>
  </w:style>
  <w:style w:type="character" w:customStyle="1" w:styleId="WW8Num80z6">
    <w:name w:val="WW8Num80z6"/>
    <w:qFormat/>
  </w:style>
  <w:style w:type="character" w:customStyle="1" w:styleId="WW8Num80z5">
    <w:name w:val="WW8Num80z5"/>
    <w:qFormat/>
  </w:style>
  <w:style w:type="character" w:customStyle="1" w:styleId="WW8Num80z4">
    <w:name w:val="WW8Num80z4"/>
    <w:qFormat/>
  </w:style>
  <w:style w:type="character" w:customStyle="1" w:styleId="WW8Num80z3">
    <w:name w:val="WW8Num80z3"/>
    <w:qFormat/>
  </w:style>
  <w:style w:type="character" w:customStyle="1" w:styleId="WW8Num80z2">
    <w:name w:val="WW8Num80z2"/>
    <w:qFormat/>
  </w:style>
  <w:style w:type="character" w:customStyle="1" w:styleId="WW8Num80z1">
    <w:name w:val="WW8Num80z1"/>
    <w:qFormat/>
  </w:style>
  <w:style w:type="character" w:customStyle="1" w:styleId="WW8Num80z0">
    <w:name w:val="WW8Num80z0"/>
    <w:qFormat/>
    <w:rPr>
      <w:caps w:val="0"/>
      <w:smallCaps w:val="0"/>
      <w:strike w:val="0"/>
      <w:dstrike w:val="0"/>
      <w:vanish w:val="0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79z2">
    <w:name w:val="WW8Num79z2"/>
    <w:qFormat/>
    <w:rPr>
      <w:b/>
    </w:rPr>
  </w:style>
  <w:style w:type="character" w:customStyle="1" w:styleId="WW8Num79z1">
    <w:name w:val="WW8Num79z1"/>
    <w:qFormat/>
  </w:style>
  <w:style w:type="character" w:customStyle="1" w:styleId="WW8Num79z0">
    <w:name w:val="WW8Num79z0"/>
    <w:qFormat/>
    <w:rPr>
      <w:rFonts w:ascii="Titillium" w:hAnsi="Titillium" w:cs="Titillium"/>
      <w:b/>
      <w:i w:val="0"/>
      <w:sz w:val="18"/>
      <w:szCs w:val="18"/>
    </w:rPr>
  </w:style>
  <w:style w:type="character" w:customStyle="1" w:styleId="WW8Num78z8">
    <w:name w:val="WW8Num78z8"/>
    <w:qFormat/>
  </w:style>
  <w:style w:type="character" w:customStyle="1" w:styleId="WW8Num78z7">
    <w:name w:val="WW8Num78z7"/>
    <w:qFormat/>
  </w:style>
  <w:style w:type="character" w:customStyle="1" w:styleId="WW8Num78z6">
    <w:name w:val="WW8Num78z6"/>
    <w:qFormat/>
  </w:style>
  <w:style w:type="character" w:customStyle="1" w:styleId="WW8Num78z5">
    <w:name w:val="WW8Num78z5"/>
    <w:qFormat/>
  </w:style>
  <w:style w:type="character" w:customStyle="1" w:styleId="WW8Num78z4">
    <w:name w:val="WW8Num78z4"/>
    <w:qFormat/>
  </w:style>
  <w:style w:type="character" w:customStyle="1" w:styleId="WW8Num78z3">
    <w:name w:val="WW8Num78z3"/>
    <w:qFormat/>
  </w:style>
  <w:style w:type="character" w:customStyle="1" w:styleId="WW8Num78z2">
    <w:name w:val="WW8Num78z2"/>
    <w:qFormat/>
  </w:style>
  <w:style w:type="character" w:customStyle="1" w:styleId="WW8Num78z1">
    <w:name w:val="WW8Num78z1"/>
    <w:qFormat/>
  </w:style>
  <w:style w:type="character" w:customStyle="1" w:styleId="WW8Num78z0">
    <w:name w:val="WW8Num78z0"/>
    <w:qFormat/>
    <w:rPr>
      <w:rFonts w:ascii="Titilium" w:hAnsi="Titilium" w:cs="Titilium"/>
      <w:sz w:val="18"/>
      <w:szCs w:val="18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  <w:rPr>
      <w:rFonts w:ascii="Calibri" w:hAnsi="Calibri" w:cs="Calibri"/>
      <w:sz w:val="18"/>
      <w:szCs w:val="18"/>
    </w:rPr>
  </w:style>
  <w:style w:type="character" w:customStyle="1" w:styleId="WW8Num77z3">
    <w:name w:val="WW8Num77z3"/>
    <w:qFormat/>
    <w:rPr>
      <w:b w:val="0"/>
      <w:strike w:val="0"/>
      <w:dstrike w:val="0"/>
      <w:color w:val="000000"/>
      <w:sz w:val="24"/>
      <w:szCs w:val="24"/>
    </w:rPr>
  </w:style>
  <w:style w:type="character" w:customStyle="1" w:styleId="WW8Num77z2">
    <w:name w:val="WW8Num77z2"/>
    <w:qFormat/>
    <w:rPr>
      <w:b w:val="0"/>
      <w:i w:val="0"/>
      <w:strike w:val="0"/>
      <w:dstrike w:val="0"/>
      <w:sz w:val="24"/>
      <w:szCs w:val="24"/>
    </w:rPr>
  </w:style>
  <w:style w:type="character" w:customStyle="1" w:styleId="WW8Num77z1">
    <w:name w:val="WW8Num77z1"/>
    <w:qFormat/>
    <w:rPr>
      <w:b w:val="0"/>
      <w:i w:val="0"/>
      <w:sz w:val="24"/>
      <w:szCs w:val="24"/>
    </w:rPr>
  </w:style>
  <w:style w:type="character" w:customStyle="1" w:styleId="WW8Num77z0">
    <w:name w:val="WW8Num77z0"/>
    <w:qFormat/>
  </w:style>
  <w:style w:type="character" w:customStyle="1" w:styleId="WW8Num76z8">
    <w:name w:val="WW8Num76z8"/>
    <w:qFormat/>
  </w:style>
  <w:style w:type="character" w:customStyle="1" w:styleId="WW8Num76z7">
    <w:name w:val="WW8Num76z7"/>
    <w:qFormat/>
  </w:style>
  <w:style w:type="character" w:customStyle="1" w:styleId="WW8Num76z6">
    <w:name w:val="WW8Num76z6"/>
    <w:qFormat/>
  </w:style>
  <w:style w:type="character" w:customStyle="1" w:styleId="WW8Num76z5">
    <w:name w:val="WW8Num76z5"/>
    <w:qFormat/>
  </w:style>
  <w:style w:type="character" w:customStyle="1" w:styleId="WW8Num76z4">
    <w:name w:val="WW8Num76z4"/>
    <w:qFormat/>
  </w:style>
  <w:style w:type="character" w:customStyle="1" w:styleId="WW8Num76z3">
    <w:name w:val="WW8Num76z3"/>
    <w:qFormat/>
  </w:style>
  <w:style w:type="character" w:customStyle="1" w:styleId="WW8Num76z2">
    <w:name w:val="WW8Num76z2"/>
    <w:qFormat/>
  </w:style>
  <w:style w:type="character" w:customStyle="1" w:styleId="WW8Num76z1">
    <w:name w:val="WW8Num76z1"/>
    <w:qFormat/>
  </w:style>
  <w:style w:type="character" w:customStyle="1" w:styleId="WW8Num76z0">
    <w:name w:val="WW8Num76z0"/>
    <w:qFormat/>
  </w:style>
  <w:style w:type="character" w:customStyle="1" w:styleId="WW8Num75z8">
    <w:name w:val="WW8Num75z8"/>
    <w:qFormat/>
  </w:style>
  <w:style w:type="character" w:customStyle="1" w:styleId="WW8Num75z7">
    <w:name w:val="WW8Num75z7"/>
    <w:qFormat/>
  </w:style>
  <w:style w:type="character" w:customStyle="1" w:styleId="WW8Num75z6">
    <w:name w:val="WW8Num75z6"/>
    <w:qFormat/>
  </w:style>
  <w:style w:type="character" w:customStyle="1" w:styleId="WW8Num75z5">
    <w:name w:val="WW8Num75z5"/>
    <w:qFormat/>
  </w:style>
  <w:style w:type="character" w:customStyle="1" w:styleId="WW8Num75z4">
    <w:name w:val="WW8Num75z4"/>
    <w:qFormat/>
  </w:style>
  <w:style w:type="character" w:customStyle="1" w:styleId="WW8Num75z3">
    <w:name w:val="WW8Num75z3"/>
    <w:qFormat/>
  </w:style>
  <w:style w:type="character" w:customStyle="1" w:styleId="WW8Num75z2">
    <w:name w:val="WW8Num75z2"/>
    <w:qFormat/>
  </w:style>
  <w:style w:type="character" w:customStyle="1" w:styleId="WW8Num75z1">
    <w:name w:val="WW8Num75z1"/>
    <w:qFormat/>
  </w:style>
  <w:style w:type="character" w:customStyle="1" w:styleId="WW8Num75z0">
    <w:name w:val="WW8Num75z0"/>
    <w:qFormat/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3z8">
    <w:name w:val="WW8Num73z8"/>
    <w:qFormat/>
  </w:style>
  <w:style w:type="character" w:customStyle="1" w:styleId="WW8Num73z7">
    <w:name w:val="WW8Num73z7"/>
    <w:qFormat/>
  </w:style>
  <w:style w:type="character" w:customStyle="1" w:styleId="WW8Num73z6">
    <w:name w:val="WW8Num73z6"/>
    <w:qFormat/>
  </w:style>
  <w:style w:type="character" w:customStyle="1" w:styleId="WW8Num73z5">
    <w:name w:val="WW8Num73z5"/>
    <w:qFormat/>
  </w:style>
  <w:style w:type="character" w:customStyle="1" w:styleId="WW8Num73z4">
    <w:name w:val="WW8Num73z4"/>
    <w:qFormat/>
  </w:style>
  <w:style w:type="character" w:customStyle="1" w:styleId="WW8Num73z3">
    <w:name w:val="WW8Num73z3"/>
    <w:qFormat/>
  </w:style>
  <w:style w:type="character" w:customStyle="1" w:styleId="WW8Num73z2">
    <w:name w:val="WW8Num73z2"/>
    <w:qFormat/>
  </w:style>
  <w:style w:type="character" w:customStyle="1" w:styleId="WW8Num73z1">
    <w:name w:val="WW8Num73z1"/>
    <w:qFormat/>
  </w:style>
  <w:style w:type="character" w:customStyle="1" w:styleId="WW8Num73z0">
    <w:name w:val="WW8Num73z0"/>
    <w:qFormat/>
  </w:style>
  <w:style w:type="character" w:customStyle="1" w:styleId="WW8Num72z8">
    <w:name w:val="WW8Num72z8"/>
    <w:qFormat/>
  </w:style>
  <w:style w:type="character" w:customStyle="1" w:styleId="WW8Num72z7">
    <w:name w:val="WW8Num72z7"/>
    <w:qFormat/>
  </w:style>
  <w:style w:type="character" w:customStyle="1" w:styleId="WW8Num72z6">
    <w:name w:val="WW8Num72z6"/>
    <w:qFormat/>
  </w:style>
  <w:style w:type="character" w:customStyle="1" w:styleId="WW8Num72z5">
    <w:name w:val="WW8Num72z5"/>
    <w:qFormat/>
  </w:style>
  <w:style w:type="character" w:customStyle="1" w:styleId="WW8Num72z4">
    <w:name w:val="WW8Num72z4"/>
    <w:qFormat/>
  </w:style>
  <w:style w:type="character" w:customStyle="1" w:styleId="WW8Num72z3">
    <w:name w:val="WW8Num72z3"/>
    <w:qFormat/>
  </w:style>
  <w:style w:type="character" w:customStyle="1" w:styleId="WW8Num72z2">
    <w:name w:val="WW8Num72z2"/>
    <w:qFormat/>
  </w:style>
  <w:style w:type="character" w:customStyle="1" w:styleId="WW8Num72z1">
    <w:name w:val="WW8Num72z1"/>
    <w:qFormat/>
  </w:style>
  <w:style w:type="character" w:customStyle="1" w:styleId="WW8Num72z0">
    <w:name w:val="WW8Num72z0"/>
    <w:qFormat/>
    <w:rPr>
      <w:rFonts w:ascii="Titillium" w:hAnsi="Titillium" w:cs="Titillium"/>
      <w:sz w:val="18"/>
      <w:szCs w:val="18"/>
    </w:rPr>
  </w:style>
  <w:style w:type="character" w:customStyle="1" w:styleId="WW8Num71z8">
    <w:name w:val="WW8Num71z8"/>
    <w:qFormat/>
  </w:style>
  <w:style w:type="character" w:customStyle="1" w:styleId="WW8Num71z7">
    <w:name w:val="WW8Num71z7"/>
    <w:qFormat/>
  </w:style>
  <w:style w:type="character" w:customStyle="1" w:styleId="WW8Num71z6">
    <w:name w:val="WW8Num71z6"/>
    <w:qFormat/>
  </w:style>
  <w:style w:type="character" w:customStyle="1" w:styleId="WW8Num71z5">
    <w:name w:val="WW8Num71z5"/>
    <w:qFormat/>
  </w:style>
  <w:style w:type="character" w:customStyle="1" w:styleId="WW8Num71z4">
    <w:name w:val="WW8Num71z4"/>
    <w:qFormat/>
  </w:style>
  <w:style w:type="character" w:customStyle="1" w:styleId="WW8Num71z3">
    <w:name w:val="WW8Num71z3"/>
    <w:qFormat/>
  </w:style>
  <w:style w:type="character" w:customStyle="1" w:styleId="WW8Num71z2">
    <w:name w:val="WW8Num71z2"/>
    <w:qFormat/>
  </w:style>
  <w:style w:type="character" w:customStyle="1" w:styleId="WW8Num71z1">
    <w:name w:val="WW8Num71z1"/>
    <w:qFormat/>
  </w:style>
  <w:style w:type="character" w:customStyle="1" w:styleId="WW8Num71z0">
    <w:name w:val="WW8Num71z0"/>
    <w:qFormat/>
    <w:rPr>
      <w:rFonts w:ascii="Calibri" w:hAnsi="Calibri" w:cs="Calibri"/>
      <w:sz w:val="22"/>
    </w:rPr>
  </w:style>
  <w:style w:type="character" w:customStyle="1" w:styleId="WW8Num70z1">
    <w:name w:val="WW8Num70z1"/>
    <w:qFormat/>
  </w:style>
  <w:style w:type="character" w:customStyle="1" w:styleId="WW8Num70z0">
    <w:name w:val="WW8Num70z0"/>
    <w:qFormat/>
    <w:rPr>
      <w:rFonts w:ascii="Titillium" w:hAnsi="Titillium" w:cs="Titillium"/>
      <w:b/>
      <w:i w:val="0"/>
      <w:sz w:val="18"/>
      <w:szCs w:val="18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  <w:rPr>
      <w:rFonts w:eastAsia="Times New Roman" w:cs="Arial"/>
      <w:b w:val="0"/>
      <w:strike w:val="0"/>
      <w:dstrike w:val="0"/>
      <w:color w:val="000000"/>
      <w:sz w:val="24"/>
      <w:szCs w:val="24"/>
    </w:rPr>
  </w:style>
  <w:style w:type="character" w:customStyle="1" w:styleId="WW8Num69z2">
    <w:name w:val="WW8Num69z2"/>
    <w:qFormat/>
    <w:rPr>
      <w:rFonts w:eastAsia="Times New Roman" w:cs="Calibri"/>
      <w:b w:val="0"/>
      <w:i w:val="0"/>
      <w:strike w:val="0"/>
      <w:dstrike w:val="0"/>
      <w:sz w:val="18"/>
      <w:szCs w:val="18"/>
    </w:rPr>
  </w:style>
  <w:style w:type="character" w:customStyle="1" w:styleId="WW8Num69z1">
    <w:name w:val="WW8Num69z1"/>
    <w:qFormat/>
    <w:rPr>
      <w:b w:val="0"/>
      <w:i w:val="0"/>
      <w:strike w:val="0"/>
      <w:dstrike w:val="0"/>
      <w:sz w:val="24"/>
      <w:szCs w:val="24"/>
    </w:rPr>
  </w:style>
  <w:style w:type="character" w:customStyle="1" w:styleId="WW8Num69z0">
    <w:name w:val="WW8Num69z0"/>
    <w:qFormat/>
  </w:style>
  <w:style w:type="character" w:customStyle="1" w:styleId="WW8Num68z8">
    <w:name w:val="WW8Num68z8"/>
    <w:qFormat/>
  </w:style>
  <w:style w:type="character" w:customStyle="1" w:styleId="WW8Num68z7">
    <w:name w:val="WW8Num68z7"/>
    <w:qFormat/>
  </w:style>
  <w:style w:type="character" w:customStyle="1" w:styleId="WW8Num68z6">
    <w:name w:val="WW8Num68z6"/>
    <w:qFormat/>
  </w:style>
  <w:style w:type="character" w:customStyle="1" w:styleId="WW8Num68z5">
    <w:name w:val="WW8Num68z5"/>
    <w:qFormat/>
  </w:style>
  <w:style w:type="character" w:customStyle="1" w:styleId="WW8Num68z4">
    <w:name w:val="WW8Num68z4"/>
    <w:qFormat/>
  </w:style>
  <w:style w:type="character" w:customStyle="1" w:styleId="WW8Num68z3">
    <w:name w:val="WW8Num68z3"/>
    <w:qFormat/>
  </w:style>
  <w:style w:type="character" w:customStyle="1" w:styleId="WW8Num68z2">
    <w:name w:val="WW8Num68z2"/>
    <w:qFormat/>
  </w:style>
  <w:style w:type="character" w:customStyle="1" w:styleId="WW8Num68z1">
    <w:name w:val="WW8Num68z1"/>
    <w:qFormat/>
  </w:style>
  <w:style w:type="character" w:customStyle="1" w:styleId="WW8Num68z0">
    <w:name w:val="WW8Num68z0"/>
    <w:qFormat/>
  </w:style>
  <w:style w:type="character" w:customStyle="1" w:styleId="WW8Num67z2">
    <w:name w:val="WW8Num67z2"/>
    <w:qFormat/>
    <w:rPr>
      <w:rFonts w:ascii="Wingdings" w:hAnsi="Wingdings" w:cs="Wingdings"/>
    </w:rPr>
  </w:style>
  <w:style w:type="character" w:customStyle="1" w:styleId="WW8Num67z1">
    <w:name w:val="WW8Num67z1"/>
    <w:qFormat/>
    <w:rPr>
      <w:rFonts w:ascii="Courier New" w:hAnsi="Courier New" w:cs="Courier New"/>
    </w:rPr>
  </w:style>
  <w:style w:type="character" w:customStyle="1" w:styleId="WW8Num66z1">
    <w:name w:val="WW8Num66z1"/>
    <w:qFormat/>
    <w:rPr>
      <w:rFonts w:ascii="Calibri" w:hAnsi="Calibri" w:cs="Times New Roman"/>
      <w:sz w:val="22"/>
    </w:rPr>
  </w:style>
  <w:style w:type="character" w:customStyle="1" w:styleId="WW8Num66z0">
    <w:name w:val="WW8Num66z0"/>
    <w:qFormat/>
    <w:rPr>
      <w:sz w:val="22"/>
    </w:rPr>
  </w:style>
  <w:style w:type="character" w:customStyle="1" w:styleId="WW8Num65z0">
    <w:name w:val="WW8Num65z0"/>
    <w:qFormat/>
    <w:rPr>
      <w:rFonts w:ascii="Wingdings" w:hAnsi="Wingdings" w:cs="Wingdings"/>
      <w:sz w:val="18"/>
      <w:szCs w:val="18"/>
    </w:rPr>
  </w:style>
  <w:style w:type="character" w:customStyle="1" w:styleId="WW8Num64z2">
    <w:name w:val="WW8Num64z2"/>
    <w:qFormat/>
    <w:rPr>
      <w:rFonts w:ascii="Wingdings" w:hAnsi="Wingdings" w:cs="Wingdings"/>
    </w:rPr>
  </w:style>
  <w:style w:type="character" w:customStyle="1" w:styleId="WW8Num64z1">
    <w:name w:val="WW8Num64z1"/>
    <w:qFormat/>
    <w:rPr>
      <w:rFonts w:ascii="Courier New" w:hAnsi="Courier New" w:cs="Courier New"/>
    </w:rPr>
  </w:style>
  <w:style w:type="character" w:customStyle="1" w:styleId="WW8Num63z8">
    <w:name w:val="WW8Num63z8"/>
    <w:qFormat/>
  </w:style>
  <w:style w:type="character" w:customStyle="1" w:styleId="WW8Num63z7">
    <w:name w:val="WW8Num63z7"/>
    <w:qFormat/>
  </w:style>
  <w:style w:type="character" w:customStyle="1" w:styleId="WW8Num63z6">
    <w:name w:val="WW8Num63z6"/>
    <w:qFormat/>
  </w:style>
  <w:style w:type="character" w:customStyle="1" w:styleId="WW8Num63z5">
    <w:name w:val="WW8Num63z5"/>
    <w:qFormat/>
  </w:style>
  <w:style w:type="character" w:customStyle="1" w:styleId="WW8Num63z4">
    <w:name w:val="WW8Num63z4"/>
    <w:qFormat/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  <w:rPr>
      <w:b w:val="0"/>
      <w:strike w:val="0"/>
      <w:dstrike w:val="0"/>
      <w:color w:val="000000"/>
      <w:sz w:val="24"/>
      <w:szCs w:val="24"/>
    </w:rPr>
  </w:style>
  <w:style w:type="character" w:customStyle="1" w:styleId="WW8Num62z2">
    <w:name w:val="WW8Num62z2"/>
    <w:qFormat/>
    <w:rPr>
      <w:rFonts w:ascii="Titillium" w:hAnsi="Titillium" w:cs="Titillium"/>
      <w:b w:val="0"/>
      <w:i w:val="0"/>
      <w:strike w:val="0"/>
      <w:dstrike w:val="0"/>
      <w:sz w:val="18"/>
      <w:szCs w:val="18"/>
    </w:rPr>
  </w:style>
  <w:style w:type="character" w:customStyle="1" w:styleId="WW8Num62z0">
    <w:name w:val="WW8Num62z0"/>
    <w:qFormat/>
  </w:style>
  <w:style w:type="character" w:customStyle="1" w:styleId="WW8Num61z8">
    <w:name w:val="WW8Num61z8"/>
    <w:qFormat/>
  </w:style>
  <w:style w:type="character" w:customStyle="1" w:styleId="WW8Num61z7">
    <w:name w:val="WW8Num61z7"/>
    <w:qFormat/>
  </w:style>
  <w:style w:type="character" w:customStyle="1" w:styleId="WW8Num61z6">
    <w:name w:val="WW8Num61z6"/>
    <w:qFormat/>
  </w:style>
  <w:style w:type="character" w:customStyle="1" w:styleId="WW8Num61z5">
    <w:name w:val="WW8Num61z5"/>
    <w:qFormat/>
  </w:style>
  <w:style w:type="character" w:customStyle="1" w:styleId="WW8Num61z3">
    <w:name w:val="WW8Num61z3"/>
    <w:qFormat/>
  </w:style>
  <w:style w:type="character" w:customStyle="1" w:styleId="WW8Num61z1">
    <w:name w:val="WW8Num61z1"/>
    <w:qFormat/>
    <w:rPr>
      <w:rFonts w:ascii="Titilium" w:eastAsia="Times New Roman" w:hAnsi="Titilium" w:cs="Calibri"/>
      <w:color w:val="000000"/>
      <w:sz w:val="18"/>
      <w:szCs w:val="22"/>
    </w:rPr>
  </w:style>
  <w:style w:type="character" w:customStyle="1" w:styleId="WW8Num60z8">
    <w:name w:val="WW8Num60z8"/>
    <w:qFormat/>
  </w:style>
  <w:style w:type="character" w:customStyle="1" w:styleId="WW8Num60z7">
    <w:name w:val="WW8Num60z7"/>
    <w:qFormat/>
  </w:style>
  <w:style w:type="character" w:customStyle="1" w:styleId="WW8Num60z6">
    <w:name w:val="WW8Num60z6"/>
    <w:qFormat/>
  </w:style>
  <w:style w:type="character" w:customStyle="1" w:styleId="WW8Num60z5">
    <w:name w:val="WW8Num60z5"/>
    <w:qFormat/>
  </w:style>
  <w:style w:type="character" w:customStyle="1" w:styleId="WW8Num60z4">
    <w:name w:val="WW8Num60z4"/>
    <w:qFormat/>
  </w:style>
  <w:style w:type="character" w:customStyle="1" w:styleId="WW8Num60z3">
    <w:name w:val="WW8Num60z3"/>
    <w:qFormat/>
  </w:style>
  <w:style w:type="character" w:customStyle="1" w:styleId="WW8Num60z2">
    <w:name w:val="WW8Num60z2"/>
    <w:qFormat/>
  </w:style>
  <w:style w:type="character" w:customStyle="1" w:styleId="WW8Num60z1">
    <w:name w:val="WW8Num60z1"/>
    <w:qFormat/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0">
    <w:name w:val="WW8Num56z0"/>
    <w:qFormat/>
    <w:rPr>
      <w:rFonts w:ascii="Calibri" w:hAnsi="Calibri" w:cs="Calibri"/>
      <w:sz w:val="22"/>
    </w:rPr>
  </w:style>
  <w:style w:type="character" w:customStyle="1" w:styleId="WW8Num55z8">
    <w:name w:val="WW8Num55z8"/>
    <w:qFormat/>
  </w:style>
  <w:style w:type="character" w:customStyle="1" w:styleId="WW8Num55z7">
    <w:name w:val="WW8Num55z7"/>
    <w:qFormat/>
  </w:style>
  <w:style w:type="character" w:customStyle="1" w:styleId="WW8Num55z6">
    <w:name w:val="WW8Num55z6"/>
    <w:qFormat/>
  </w:style>
  <w:style w:type="character" w:customStyle="1" w:styleId="WW8Num55z5">
    <w:name w:val="WW8Num55z5"/>
    <w:qFormat/>
  </w:style>
  <w:style w:type="character" w:customStyle="1" w:styleId="WW8Num55z4">
    <w:name w:val="WW8Num55z4"/>
    <w:qFormat/>
  </w:style>
  <w:style w:type="character" w:customStyle="1" w:styleId="WW8Num55z3">
    <w:name w:val="WW8Num55z3"/>
    <w:qFormat/>
  </w:style>
  <w:style w:type="character" w:customStyle="1" w:styleId="WW8Num55z0">
    <w:name w:val="WW8Num55z0"/>
    <w:qFormat/>
    <w:rPr>
      <w:b w:val="0"/>
    </w:rPr>
  </w:style>
  <w:style w:type="character" w:customStyle="1" w:styleId="WW8Num54z3">
    <w:name w:val="WW8Num54z3"/>
    <w:qFormat/>
    <w:rPr>
      <w:rFonts w:ascii="Titillium" w:hAnsi="Titillium" w:cs="Titillium"/>
      <w:sz w:val="18"/>
    </w:rPr>
  </w:style>
  <w:style w:type="character" w:customStyle="1" w:styleId="WW8Num53z5">
    <w:name w:val="WW8Num53z5"/>
    <w:qFormat/>
    <w:rPr>
      <w:rFonts w:ascii="Wingdings" w:hAnsi="Wingdings" w:cs="Wingdings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0">
    <w:name w:val="WW8Num52z0"/>
    <w:qFormat/>
    <w:rPr>
      <w:rFonts w:ascii="Garamond" w:hAnsi="Garamond" w:cs="Times New Roman"/>
      <w:b/>
      <w:i w:val="0"/>
      <w:sz w:val="18"/>
      <w:szCs w:val="1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  <w:rPr>
      <w:b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  <w:rPr>
      <w:b w:val="0"/>
      <w:strike w:val="0"/>
      <w:dstrike w:val="0"/>
      <w:color w:val="000000"/>
      <w:sz w:val="18"/>
      <w:szCs w:val="18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eastAsia="Times New Roman" w:cs="Arial"/>
      <w:b w:val="0"/>
      <w:strike w:val="0"/>
      <w:dstrike w:val="0"/>
      <w:color w:val="00000A"/>
      <w:sz w:val="24"/>
      <w:szCs w:val="24"/>
    </w:rPr>
  </w:style>
  <w:style w:type="character" w:customStyle="1" w:styleId="WW8Num36z2">
    <w:name w:val="WW8Num36z2"/>
    <w:qFormat/>
    <w:rPr>
      <w:rFonts w:ascii="Times New Roman" w:hAnsi="Times New Roman" w:cs="Arial"/>
      <w:b w:val="0"/>
      <w:i w:val="0"/>
      <w:strike w:val="0"/>
      <w:dstrike w:val="0"/>
      <w:sz w:val="24"/>
      <w:szCs w:val="24"/>
      <w:u w:val="none"/>
    </w:rPr>
  </w:style>
  <w:style w:type="character" w:customStyle="1" w:styleId="WW8Num36z1">
    <w:name w:val="WW8Num36z1"/>
    <w:qFormat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  <w:rPr>
      <w:rFonts w:ascii="Calibri" w:hAnsi="Calibri" w:cs="Calibri"/>
      <w:szCs w:val="24"/>
    </w:rPr>
  </w:style>
  <w:style w:type="character" w:customStyle="1" w:styleId="WW8Num34z2">
    <w:name w:val="WW8Num34z2"/>
    <w:qFormat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WW8Num34z1">
    <w:name w:val="WW8Num34z1"/>
    <w:qFormat/>
    <w:rPr>
      <w:rFonts w:cs="Times New Roman"/>
      <w:b w:val="0"/>
      <w:i w:val="0"/>
      <w:sz w:val="24"/>
      <w:szCs w:val="24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25z4">
    <w:name w:val="WW8Num25z4"/>
    <w:qFormat/>
    <w:rPr>
      <w:rFonts w:ascii="Calibri" w:hAnsi="Calibri" w:cs="Calibri"/>
      <w:sz w:val="22"/>
      <w:szCs w:val="24"/>
    </w:rPr>
  </w:style>
  <w:style w:type="character" w:customStyle="1" w:styleId="WW8Num23z2">
    <w:name w:val="WW8Num23z2"/>
    <w:qFormat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WW8Num22z4">
    <w:name w:val="WW8Num22z4"/>
    <w:qFormat/>
    <w:rPr>
      <w:szCs w:val="24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0z0">
    <w:name w:val="WW8Num50z0"/>
    <w:qFormat/>
    <w:rPr>
      <w:rFonts w:ascii="Calibri" w:hAnsi="Calibri" w:cs="Calibri"/>
      <w:sz w:val="22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7z1">
    <w:name w:val="WW8Num47z1"/>
    <w:qFormat/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  <w:rPr>
      <w:rFonts w:ascii="Calibri" w:hAnsi="Calibri" w:cs="Calibri"/>
      <w:sz w:val="18"/>
      <w:szCs w:val="18"/>
    </w:rPr>
  </w:style>
  <w:style w:type="character" w:customStyle="1" w:styleId="WW8Num45z3">
    <w:name w:val="WW8Num45z3"/>
    <w:qFormat/>
    <w:rPr>
      <w:b w:val="0"/>
      <w:strike w:val="0"/>
      <w:dstrike w:val="0"/>
      <w:color w:val="000000"/>
      <w:sz w:val="24"/>
      <w:szCs w:val="24"/>
    </w:rPr>
  </w:style>
  <w:style w:type="character" w:customStyle="1" w:styleId="WW8Num45z2">
    <w:name w:val="WW8Num45z2"/>
    <w:qFormat/>
    <w:rPr>
      <w:b w:val="0"/>
      <w:i w:val="0"/>
      <w:strike w:val="0"/>
      <w:dstrike w:val="0"/>
      <w:sz w:val="24"/>
      <w:szCs w:val="24"/>
    </w:rPr>
  </w:style>
  <w:style w:type="character" w:customStyle="1" w:styleId="WW8Num45z1">
    <w:name w:val="WW8Num45z1"/>
    <w:qFormat/>
    <w:rPr>
      <w:b w:val="0"/>
      <w:i w:val="0"/>
      <w:sz w:val="24"/>
      <w:szCs w:val="24"/>
    </w:rPr>
  </w:style>
  <w:style w:type="character" w:customStyle="1" w:styleId="WW8Num44z0">
    <w:name w:val="WW8Num44z0"/>
    <w:qFormat/>
  </w:style>
  <w:style w:type="character" w:customStyle="1" w:styleId="WW8Num43z0">
    <w:name w:val="WW8Num43z0"/>
    <w:qFormat/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39z1">
    <w:name w:val="WW8Num39z1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3">
    <w:name w:val="WW8Num27z3"/>
    <w:qFormat/>
  </w:style>
  <w:style w:type="character" w:customStyle="1" w:styleId="WW8Num27z1">
    <w:name w:val="WW8Num27z1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1">
    <w:name w:val="WW8Num14z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63z2">
    <w:name w:val="WW8Num63z2"/>
    <w:qFormat/>
    <w:rPr>
      <w:rFonts w:ascii="Wingdings" w:hAnsi="Wingdings" w:cs="Wingdings"/>
    </w:rPr>
  </w:style>
  <w:style w:type="character" w:customStyle="1" w:styleId="WW8Num63z1">
    <w:name w:val="WW8Num63z1"/>
    <w:qFormat/>
    <w:rPr>
      <w:rFonts w:ascii="Courier New" w:hAnsi="Courier New" w:cs="Courier New"/>
    </w:rPr>
  </w:style>
  <w:style w:type="character" w:customStyle="1" w:styleId="WW8Num63z0">
    <w:name w:val="WW8Num63z0"/>
    <w:qFormat/>
  </w:style>
  <w:style w:type="character" w:customStyle="1" w:styleId="WW8Num62z1">
    <w:name w:val="WW8Num62z1"/>
    <w:qFormat/>
    <w:rPr>
      <w:b/>
      <w:bCs/>
    </w:rPr>
  </w:style>
  <w:style w:type="character" w:customStyle="1" w:styleId="WW8Num61z4">
    <w:name w:val="WW8Num61z4"/>
    <w:qFormat/>
    <w:rPr>
      <w:rFonts w:ascii="Courier New" w:hAnsi="Courier New" w:cs="Courier New"/>
    </w:rPr>
  </w:style>
  <w:style w:type="character" w:customStyle="1" w:styleId="WW8Num61z2">
    <w:name w:val="WW8Num61z2"/>
    <w:qFormat/>
    <w:rPr>
      <w:rFonts w:ascii="Wingdings" w:hAnsi="Wingdings" w:cs="Wingdings"/>
    </w:rPr>
  </w:style>
  <w:style w:type="character" w:customStyle="1" w:styleId="WW8Num60z0">
    <w:name w:val="WW8Num60z0"/>
    <w:qFormat/>
    <w:rPr>
      <w:sz w:val="22"/>
      <w:szCs w:val="22"/>
    </w:rPr>
  </w:style>
  <w:style w:type="character" w:customStyle="1" w:styleId="WW8Num59z2">
    <w:name w:val="WW8Num59z2"/>
    <w:qFormat/>
    <w:rPr>
      <w:rFonts w:ascii="Titillium" w:eastAsia="Times New Roman" w:hAnsi="Titillium" w:cs="Titillium"/>
      <w:i w:val="0"/>
      <w:color w:val="000000"/>
      <w:sz w:val="18"/>
    </w:rPr>
  </w:style>
  <w:style w:type="character" w:customStyle="1" w:styleId="WW8Num59z1">
    <w:name w:val="WW8Num59z1"/>
    <w:qFormat/>
    <w:rPr>
      <w:rFonts w:ascii="Titilium" w:hAnsi="Titilium" w:cs="Calibri"/>
      <w:color w:val="000000"/>
      <w:sz w:val="18"/>
    </w:rPr>
  </w:style>
  <w:style w:type="character" w:customStyle="1" w:styleId="WW8Num59z0">
    <w:name w:val="WW8Num59z0"/>
    <w:qFormat/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7z0">
    <w:name w:val="WW8Num57z0"/>
    <w:qFormat/>
    <w:rPr>
      <w:rFonts w:ascii="Titillium" w:hAnsi="Titillium" w:cs="Titillium"/>
      <w:sz w:val="18"/>
      <w:szCs w:val="18"/>
    </w:rPr>
  </w:style>
  <w:style w:type="character" w:customStyle="1" w:styleId="WW8Num56z2">
    <w:name w:val="WW8Num56z2"/>
    <w:qFormat/>
    <w:rPr>
      <w:rFonts w:ascii="Calibri" w:eastAsia="Times New Roman" w:hAnsi="Calibri" w:cs="Titillium"/>
      <w:i w:val="0"/>
      <w:color w:val="000000"/>
      <w:sz w:val="22"/>
      <w:szCs w:val="22"/>
    </w:rPr>
  </w:style>
  <w:style w:type="character" w:customStyle="1" w:styleId="WW8Num56z1">
    <w:name w:val="WW8Num56z1"/>
    <w:qFormat/>
    <w:rPr>
      <w:b/>
      <w:bCs/>
    </w:rPr>
  </w:style>
  <w:style w:type="character" w:customStyle="1" w:styleId="WW8Num55z2">
    <w:name w:val="WW8Num55z2"/>
    <w:qFormat/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2z2">
    <w:name w:val="WW8Num52z2"/>
    <w:qFormat/>
    <w:rPr>
      <w:rFonts w:ascii="Titillium" w:hAnsi="Titillium" w:cs="Titillium"/>
      <w:sz w:val="18"/>
      <w:szCs w:val="18"/>
    </w:rPr>
  </w:style>
  <w:style w:type="character" w:customStyle="1" w:styleId="WW8Num51z2">
    <w:name w:val="WW8Num51z2"/>
    <w:qFormat/>
    <w:rPr>
      <w:rFonts w:cs="Times New Roman"/>
      <w:b/>
      <w:caps w:val="0"/>
      <w:smallCaps w:val="0"/>
      <w:strike w:val="0"/>
      <w:dstrike w:val="0"/>
      <w:vanish w:val="0"/>
      <w:sz w:val="24"/>
    </w:rPr>
  </w:style>
  <w:style w:type="character" w:customStyle="1" w:styleId="WW8Num51z1">
    <w:name w:val="WW8Num51z1"/>
    <w:qFormat/>
    <w:rPr>
      <w:b/>
      <w:i w:val="0"/>
    </w:rPr>
  </w:style>
  <w:style w:type="character" w:customStyle="1" w:styleId="WW8Num51z0">
    <w:name w:val="WW8Num51z0"/>
    <w:qFormat/>
    <w:rPr>
      <w:rFonts w:cs="Times New Roman"/>
      <w:b/>
      <w:i w:val="0"/>
      <w:sz w:val="24"/>
    </w:rPr>
  </w:style>
  <w:style w:type="character" w:customStyle="1" w:styleId="WW8Num49z0">
    <w:name w:val="WW8Num49z0"/>
    <w:qFormat/>
    <w:rPr>
      <w:rFonts w:ascii="Calibri" w:hAnsi="Calibri" w:cs="Calibri"/>
      <w:sz w:val="22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0">
    <w:name w:val="WW8Num48z0"/>
    <w:qFormat/>
    <w:rPr>
      <w:rFonts w:ascii="Garamond" w:hAnsi="Garamond" w:cs="Times New Roman"/>
      <w:b/>
      <w:i w:val="0"/>
      <w:sz w:val="18"/>
      <w:szCs w:val="18"/>
    </w:rPr>
  </w:style>
  <w:style w:type="character" w:customStyle="1" w:styleId="WW8Num47z0">
    <w:name w:val="WW8Num47z0"/>
    <w:qFormat/>
    <w:rPr>
      <w:rFonts w:ascii="Calibri" w:hAnsi="Calibri" w:cs="Calibri"/>
      <w:bCs/>
      <w:iCs/>
      <w:sz w:val="18"/>
      <w:szCs w:val="22"/>
    </w:rPr>
  </w:style>
  <w:style w:type="character" w:customStyle="1" w:styleId="WW8Num46z1">
    <w:name w:val="WW8Num46z1"/>
    <w:qFormat/>
  </w:style>
  <w:style w:type="character" w:customStyle="1" w:styleId="WW8Num46z0">
    <w:name w:val="WW8Num46z0"/>
    <w:qFormat/>
    <w:rPr>
      <w:rFonts w:ascii="Titillium" w:eastAsia="SimSun" w:hAnsi="Titillium" w:cs="Titillium"/>
      <w:b w:val="0"/>
      <w:sz w:val="18"/>
      <w:szCs w:val="18"/>
      <w:lang w:eastAsia="en-US"/>
    </w:rPr>
  </w:style>
  <w:style w:type="character" w:customStyle="1" w:styleId="WW8Num45z0">
    <w:name w:val="WW8Num45z0"/>
    <w:qFormat/>
    <w:rPr>
      <w:rFonts w:ascii="Titilium" w:hAnsi="Titilium" w:cs="Titilium"/>
      <w:sz w:val="18"/>
      <w:szCs w:val="18"/>
    </w:rPr>
  </w:style>
  <w:style w:type="character" w:customStyle="1" w:styleId="WW8Num44z4">
    <w:name w:val="WW8Num44z4"/>
    <w:qFormat/>
    <w:rPr>
      <w:rFonts w:ascii="Calibri" w:hAnsi="Calibri" w:cs="Calibri"/>
      <w:sz w:val="18"/>
      <w:szCs w:val="18"/>
      <w:lang w:eastAsia="en-US"/>
    </w:rPr>
  </w:style>
  <w:style w:type="character" w:customStyle="1" w:styleId="WW8Num44z3">
    <w:name w:val="WW8Num44z3"/>
    <w:qFormat/>
    <w:rPr>
      <w:b w:val="0"/>
      <w:strike w:val="0"/>
      <w:dstrike w:val="0"/>
      <w:color w:val="000000"/>
      <w:sz w:val="24"/>
      <w:szCs w:val="24"/>
    </w:rPr>
  </w:style>
  <w:style w:type="character" w:customStyle="1" w:styleId="WW8Num44z2">
    <w:name w:val="WW8Num44z2"/>
    <w:qFormat/>
    <w:rPr>
      <w:b w:val="0"/>
      <w:i w:val="0"/>
      <w:strike w:val="0"/>
      <w:dstrike w:val="0"/>
      <w:sz w:val="24"/>
      <w:szCs w:val="24"/>
    </w:rPr>
  </w:style>
  <w:style w:type="character" w:customStyle="1" w:styleId="WW8Num44z1">
    <w:name w:val="WW8Num44z1"/>
    <w:qFormat/>
    <w:rPr>
      <w:b w:val="0"/>
      <w:i w:val="0"/>
      <w:sz w:val="24"/>
      <w:szCs w:val="24"/>
    </w:rPr>
  </w:style>
  <w:style w:type="character" w:customStyle="1" w:styleId="WW8Num42z0">
    <w:name w:val="WW8Num42z0"/>
    <w:qFormat/>
    <w:rPr>
      <w:rFonts w:ascii="Calibri" w:hAnsi="Calibri" w:cs="Calibri"/>
      <w:sz w:val="22"/>
      <w:szCs w:val="22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tillium" w:hAnsi="Titillium" w:cs="Titillium"/>
      <w:sz w:val="18"/>
      <w:szCs w:val="18"/>
    </w:rPr>
  </w:style>
  <w:style w:type="character" w:customStyle="1" w:styleId="WW8Num39z0">
    <w:name w:val="WW8Num39z0"/>
    <w:qFormat/>
    <w:rPr>
      <w:rFonts w:ascii="Calibri" w:hAnsi="Calibri" w:cs="Calibri"/>
      <w:sz w:val="22"/>
    </w:rPr>
  </w:style>
  <w:style w:type="character" w:customStyle="1" w:styleId="WW8Num38z3">
    <w:name w:val="WW8Num38z3"/>
    <w:qFormat/>
    <w:rPr>
      <w:rFonts w:eastAsia="Times New Roman" w:cs="Arial"/>
      <w:b w:val="0"/>
      <w:strike w:val="0"/>
      <w:dstrike w:val="0"/>
      <w:color w:val="000000"/>
      <w:sz w:val="24"/>
      <w:szCs w:val="24"/>
    </w:rPr>
  </w:style>
  <w:style w:type="character" w:customStyle="1" w:styleId="WW8Num38z2">
    <w:name w:val="WW8Num38z2"/>
    <w:qFormat/>
    <w:rPr>
      <w:rFonts w:ascii="Calibri" w:eastAsia="Times New Roman" w:hAnsi="Calibri" w:cs="Calibri"/>
      <w:b w:val="0"/>
      <w:i w:val="0"/>
      <w:strike w:val="0"/>
      <w:dstrike w:val="0"/>
      <w:sz w:val="18"/>
      <w:szCs w:val="22"/>
    </w:rPr>
  </w:style>
  <w:style w:type="character" w:customStyle="1" w:styleId="WW8Num38z1">
    <w:name w:val="WW8Num38z1"/>
    <w:qFormat/>
    <w:rPr>
      <w:b w:val="0"/>
      <w:i w:val="0"/>
      <w:strike w:val="0"/>
      <w:dstrike w:val="0"/>
      <w:sz w:val="24"/>
      <w:szCs w:val="24"/>
    </w:rPr>
  </w:style>
  <w:style w:type="character" w:customStyle="1" w:styleId="WW8Num35z1">
    <w:name w:val="WW8Num35z1"/>
    <w:qFormat/>
    <w:rPr>
      <w:rFonts w:ascii="Calibri" w:hAnsi="Calibri" w:cs="Times New Roman"/>
      <w:sz w:val="22"/>
    </w:rPr>
  </w:style>
  <w:style w:type="character" w:customStyle="1" w:styleId="WW8Num35z0">
    <w:name w:val="WW8Num35z0"/>
    <w:qFormat/>
    <w:rPr>
      <w:rFonts w:ascii="Calibri" w:hAnsi="Calibri" w:cs="Calibri"/>
      <w:sz w:val="22"/>
    </w:rPr>
  </w:style>
  <w:style w:type="character" w:customStyle="1" w:styleId="WW8Num34z0">
    <w:name w:val="WW8Num34z0"/>
    <w:qFormat/>
    <w:rPr>
      <w:rFonts w:ascii="Wingdings" w:hAnsi="Wingdings" w:cs="Wingdings"/>
      <w:sz w:val="18"/>
      <w:szCs w:val="18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Titillium" w:hAnsi="Titillium" w:cs="Titillium"/>
      <w:b/>
      <w:bCs/>
      <w:i w:val="0"/>
      <w:iCs/>
      <w:sz w:val="18"/>
      <w:szCs w:val="18"/>
    </w:rPr>
  </w:style>
  <w:style w:type="character" w:customStyle="1" w:styleId="WW8Num31z3">
    <w:name w:val="WW8Num31z3"/>
    <w:qFormat/>
    <w:rPr>
      <w:b w:val="0"/>
      <w:strike w:val="0"/>
      <w:dstrike w:val="0"/>
      <w:color w:val="000000"/>
      <w:sz w:val="24"/>
      <w:szCs w:val="24"/>
    </w:rPr>
  </w:style>
  <w:style w:type="character" w:customStyle="1" w:styleId="WW8Num31z2">
    <w:name w:val="WW8Num31z2"/>
    <w:qFormat/>
    <w:rPr>
      <w:rFonts w:ascii="Titillium" w:hAnsi="Titillium" w:cs="Titillium"/>
      <w:b w:val="0"/>
      <w:i w:val="0"/>
      <w:strike w:val="0"/>
      <w:dstrike w:val="0"/>
      <w:sz w:val="18"/>
      <w:szCs w:val="18"/>
    </w:rPr>
  </w:style>
  <w:style w:type="character" w:customStyle="1" w:styleId="WW8Num31z1">
    <w:name w:val="WW8Num31z1"/>
    <w:qFormat/>
    <w:rPr>
      <w:b w:val="0"/>
      <w:i w:val="0"/>
      <w:sz w:val="24"/>
      <w:szCs w:val="24"/>
    </w:rPr>
  </w:style>
  <w:style w:type="character" w:customStyle="1" w:styleId="WW8Num30z2">
    <w:name w:val="WW8Num30z2"/>
    <w:qFormat/>
    <w:rPr>
      <w:rFonts w:ascii="Calibri" w:eastAsia="Times New Roman" w:hAnsi="Calibri" w:cs="Titillium"/>
      <w:i w:val="0"/>
      <w:color w:val="000000"/>
      <w:sz w:val="22"/>
      <w:szCs w:val="22"/>
    </w:rPr>
  </w:style>
  <w:style w:type="character" w:customStyle="1" w:styleId="WW8Num30z1">
    <w:name w:val="WW8Num30z1"/>
    <w:qFormat/>
    <w:rPr>
      <w:rFonts w:ascii="Titilium" w:hAnsi="Titilium" w:cs="Calibri"/>
      <w:color w:val="000000"/>
      <w:sz w:val="18"/>
      <w:szCs w:val="22"/>
    </w:rPr>
  </w:style>
  <w:style w:type="character" w:customStyle="1" w:styleId="WW8Num28z0">
    <w:name w:val="WW8Num28z0"/>
    <w:qFormat/>
    <w:rPr>
      <w:rFonts w:ascii="Calibri" w:hAnsi="Calibri" w:cs="Calibri"/>
      <w:i w:val="0"/>
      <w:sz w:val="22"/>
      <w:szCs w:val="22"/>
    </w:rPr>
  </w:style>
  <w:style w:type="character" w:customStyle="1" w:styleId="WW8Num23z3">
    <w:name w:val="WW8Num23z3"/>
    <w:qFormat/>
    <w:rPr>
      <w:rFonts w:ascii="Titillium" w:hAnsi="Titillium" w:cs="Titillium"/>
      <w:sz w:val="18"/>
    </w:rPr>
  </w:style>
  <w:style w:type="character" w:customStyle="1" w:styleId="WW8Num23z1">
    <w:name w:val="WW8Num23z1"/>
    <w:qFormat/>
    <w:rPr>
      <w:rFonts w:ascii="Calibri" w:eastAsia="Calibri" w:hAnsi="Calibri" w:cs="Calibri"/>
      <w:b/>
      <w:bCs/>
      <w:i/>
      <w:sz w:val="22"/>
      <w:szCs w:val="22"/>
      <w:lang w:val="it-IT" w:eastAsia="en-US"/>
    </w:rPr>
  </w:style>
  <w:style w:type="character" w:customStyle="1" w:styleId="WW8Num22z5">
    <w:name w:val="WW8Num22z5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Courier New" w:hAnsi="Courier New" w:cs="Symbol"/>
    </w:rPr>
  </w:style>
  <w:style w:type="character" w:customStyle="1" w:styleId="WW8Num22z0">
    <w:name w:val="WW8Num22z0"/>
    <w:qFormat/>
    <w:rPr>
      <w:rFonts w:ascii="Garamond" w:hAnsi="Garamond" w:cs="Times New Roman"/>
      <w:b/>
      <w:i w:val="0"/>
      <w:sz w:val="22"/>
      <w:lang w:eastAsia="it-IT"/>
    </w:rPr>
  </w:style>
  <w:style w:type="character" w:customStyle="1" w:styleId="WW8Num21z0">
    <w:name w:val="WW8Num21z0"/>
    <w:qFormat/>
    <w:rPr>
      <w:rFonts w:ascii="Garamond" w:hAnsi="Garamond" w:cs="Times New Roman"/>
      <w:b/>
      <w:i w:val="0"/>
      <w:sz w:val="18"/>
      <w:szCs w:val="18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Garamond" w:hAnsi="Garamond" w:cs="Times New Roman"/>
      <w:b/>
      <w:i w:val="0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Calibri" w:hAnsi="Calibri" w:cs="Calibri"/>
      <w:i/>
      <w:sz w:val="22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Calibri" w:hAnsi="Calibri" w:cs="Calibri"/>
      <w:b w:val="0"/>
      <w:strike w:val="0"/>
      <w:dstrike w:val="0"/>
      <w:color w:val="000000"/>
      <w:sz w:val="18"/>
      <w:szCs w:val="18"/>
    </w:rPr>
  </w:style>
  <w:style w:type="character" w:customStyle="1" w:styleId="WW8Num14z2">
    <w:name w:val="WW8Num14z2"/>
    <w:qFormat/>
    <w:rPr>
      <w:b w:val="0"/>
      <w:i w:val="0"/>
      <w:strike w:val="0"/>
      <w:dstrike w:val="0"/>
      <w:sz w:val="24"/>
      <w:szCs w:val="24"/>
    </w:rPr>
  </w:style>
  <w:style w:type="character" w:customStyle="1" w:styleId="WW8Num10z3">
    <w:name w:val="WW8Num10z3"/>
    <w:qFormat/>
    <w:rPr>
      <w:rFonts w:eastAsia="Times New Roman" w:cs="Arial"/>
      <w:b w:val="0"/>
      <w:strike w:val="0"/>
      <w:dstrike w:val="0"/>
      <w:color w:val="00000A"/>
      <w:sz w:val="24"/>
      <w:szCs w:val="24"/>
    </w:rPr>
  </w:style>
  <w:style w:type="character" w:customStyle="1" w:styleId="WW8Num10z2">
    <w:name w:val="WW8Num10z2"/>
    <w:qFormat/>
    <w:rPr>
      <w:rFonts w:ascii="Times New Roman" w:hAnsi="Times New Roman" w:cs="Arial"/>
      <w:b w:val="0"/>
      <w:i w:val="0"/>
      <w:strike w:val="0"/>
      <w:dstrike w:val="0"/>
      <w:sz w:val="24"/>
      <w:szCs w:val="24"/>
      <w:u w:val="none"/>
    </w:rPr>
  </w:style>
  <w:style w:type="character" w:customStyle="1" w:styleId="WW8Num10z1">
    <w:name w:val="WW8Num10z1"/>
    <w:qFormat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WW8Num29z0">
    <w:name w:val="WW8Num29z0"/>
    <w:qFormat/>
  </w:style>
  <w:style w:type="character" w:customStyle="1" w:styleId="WW8Num28z1">
    <w:name w:val="WW8Num28z1"/>
    <w:qFormat/>
    <w:rPr>
      <w:b/>
      <w:bCs/>
    </w:rPr>
  </w:style>
  <w:style w:type="character" w:customStyle="1" w:styleId="WW8Num27z4">
    <w:name w:val="WW8Num27z4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6z0">
    <w:name w:val="WW8Num26z0"/>
    <w:qFormat/>
    <w:rPr>
      <w:sz w:val="22"/>
      <w:szCs w:val="22"/>
    </w:rPr>
  </w:style>
  <w:style w:type="character" w:customStyle="1" w:styleId="WW8Num25z2">
    <w:name w:val="WW8Num25z2"/>
    <w:qFormat/>
    <w:rPr>
      <w:rFonts w:ascii="Titillium" w:eastAsia="Times New Roman" w:hAnsi="Titillium" w:cs="Titillium"/>
      <w:i w:val="0"/>
      <w:color w:val="000000"/>
      <w:sz w:val="18"/>
    </w:rPr>
  </w:style>
  <w:style w:type="character" w:customStyle="1" w:styleId="WW8Num25z1">
    <w:name w:val="WW8Num25z1"/>
    <w:qFormat/>
    <w:rPr>
      <w:rFonts w:ascii="Titilium" w:hAnsi="Titilium" w:cs="Calibri"/>
      <w:color w:val="000000"/>
      <w:sz w:val="18"/>
    </w:rPr>
  </w:style>
  <w:style w:type="character" w:customStyle="1" w:styleId="WW8Num25z0">
    <w:name w:val="WW8Num25z0"/>
    <w:qFormat/>
  </w:style>
  <w:style w:type="character" w:customStyle="1" w:styleId="WW8Num23z0">
    <w:name w:val="WW8Num23z0"/>
    <w:qFormat/>
    <w:rPr>
      <w:rFonts w:ascii="Titillium" w:hAnsi="Titillium" w:cs="Titillium"/>
      <w:sz w:val="18"/>
      <w:szCs w:val="18"/>
    </w:rPr>
  </w:style>
  <w:style w:type="character" w:customStyle="1" w:styleId="WW8Num22z2">
    <w:name w:val="WW8Num22z2"/>
    <w:qFormat/>
    <w:rPr>
      <w:rFonts w:ascii="Calibri" w:eastAsia="Times New Roman" w:hAnsi="Calibri" w:cs="Titillium"/>
      <w:i w:val="0"/>
      <w:color w:val="000000"/>
      <w:sz w:val="22"/>
      <w:szCs w:val="22"/>
    </w:rPr>
  </w:style>
  <w:style w:type="character" w:customStyle="1" w:styleId="WW8Num22z1">
    <w:name w:val="WW8Num22z1"/>
    <w:qFormat/>
    <w:rPr>
      <w:b/>
      <w:bCs/>
    </w:rPr>
  </w:style>
  <w:style w:type="character" w:customStyle="1" w:styleId="WW8Num21z2">
    <w:name w:val="WW8Num21z2"/>
    <w:qFormat/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Titillium" w:hAnsi="Titillium" w:cs="Titillium"/>
      <w:sz w:val="18"/>
      <w:szCs w:val="18"/>
    </w:rPr>
  </w:style>
  <w:style w:type="character" w:customStyle="1" w:styleId="WW8Num16z2">
    <w:name w:val="WW8Num16z2"/>
    <w:qFormat/>
    <w:rPr>
      <w:rFonts w:ascii="Calibri" w:eastAsia="Times New Roman" w:hAnsi="Calibri" w:cs="Titillium"/>
      <w:i w:val="0"/>
      <w:color w:val="000000"/>
      <w:sz w:val="22"/>
      <w:szCs w:val="22"/>
    </w:rPr>
  </w:style>
  <w:style w:type="character" w:customStyle="1" w:styleId="WW8Num16z1">
    <w:name w:val="WW8Num16z1"/>
    <w:qFormat/>
    <w:rPr>
      <w:rFonts w:ascii="Titilium" w:hAnsi="Titilium" w:cs="Calibri"/>
      <w:color w:val="000000"/>
      <w:sz w:val="18"/>
      <w:szCs w:val="22"/>
    </w:rPr>
  </w:style>
  <w:style w:type="character" w:customStyle="1" w:styleId="WW8Num15z0">
    <w:name w:val="WW8Num15z0"/>
    <w:qFormat/>
    <w:rPr>
      <w:rFonts w:ascii="Calibri" w:hAnsi="Calibri" w:cs="Calibri"/>
      <w:sz w:val="22"/>
      <w:szCs w:val="22"/>
    </w:rPr>
  </w:style>
  <w:style w:type="character" w:customStyle="1" w:styleId="WW8Num14z0">
    <w:name w:val="WW8Num14z0"/>
    <w:qFormat/>
    <w:rPr>
      <w:rFonts w:ascii="Calibri" w:hAnsi="Calibri" w:cs="Calibri"/>
      <w:i w:val="0"/>
      <w:sz w:val="22"/>
      <w:szCs w:val="22"/>
    </w:rPr>
  </w:style>
  <w:style w:type="character" w:customStyle="1" w:styleId="WW8Num13z0">
    <w:name w:val="WW8Num13z0"/>
    <w:qFormat/>
    <w:rPr>
      <w:b w:val="0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Courier New" w:hAnsi="Courier New" w:cs="Symbol"/>
    </w:rPr>
  </w:style>
  <w:style w:type="character" w:customStyle="1" w:styleId="WW8Num12z2">
    <w:name w:val="WW8Num12z2"/>
    <w:qFormat/>
    <w:rPr>
      <w:rFonts w:ascii="Courier New" w:hAnsi="Courier New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Garamond" w:hAnsi="Garamond" w:cs="Times New Roman"/>
      <w:b/>
      <w:i w:val="0"/>
      <w:sz w:val="22"/>
      <w:lang w:eastAsia="it-IT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Garamond" w:hAnsi="Garamond" w:cs="Times New Roman"/>
      <w:b/>
      <w:i w:val="0"/>
      <w:sz w:val="18"/>
      <w:szCs w:val="18"/>
    </w:rPr>
  </w:style>
  <w:style w:type="character" w:customStyle="1" w:styleId="WW8Num10z0">
    <w:name w:val="WW8Num10z0"/>
    <w:qFormat/>
    <w:rPr>
      <w:rFonts w:ascii="Calibri" w:eastAsia="Times New Roman" w:hAnsi="Calibri" w:cs="Calibri"/>
      <w:bCs/>
      <w:iCs/>
      <w:color w:val="000000"/>
      <w:sz w:val="18"/>
      <w:szCs w:val="18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Garamond" w:hAnsi="Garamond" w:cs="Times New Roman"/>
      <w:b/>
      <w:i w:val="0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Garamond" w:hAnsi="Garamond" w:cs="Times New Roman"/>
      <w:b/>
      <w:i w:val="0"/>
      <w:sz w:val="22"/>
      <w:lang w:eastAsia="it-IT"/>
    </w:rPr>
  </w:style>
  <w:style w:type="character" w:customStyle="1" w:styleId="WW8Num6z3">
    <w:name w:val="WW8Num6z3"/>
    <w:qFormat/>
    <w:rPr>
      <w:rFonts w:ascii="Calibri" w:eastAsia="Times New Roman" w:hAnsi="Calibri" w:cs="Arial"/>
      <w:b w:val="0"/>
      <w:strike w:val="0"/>
      <w:dstrike w:val="0"/>
      <w:color w:val="00000A"/>
      <w:sz w:val="24"/>
      <w:szCs w:val="24"/>
    </w:rPr>
  </w:style>
  <w:style w:type="character" w:customStyle="1" w:styleId="WW8Num6z2">
    <w:name w:val="WW8Num6z2"/>
    <w:qFormat/>
    <w:rPr>
      <w:rFonts w:eastAsia="Times New Roman" w:cs="Arial"/>
      <w:b w:val="0"/>
      <w:i w:val="0"/>
      <w:strike w:val="0"/>
      <w:dstrike w:val="0"/>
      <w:sz w:val="24"/>
      <w:szCs w:val="24"/>
      <w:u w:val="none"/>
    </w:rPr>
  </w:style>
  <w:style w:type="character" w:customStyle="1" w:styleId="WW8Num6z1">
    <w:name w:val="WW8Num6z1"/>
    <w:qFormat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Times New Roman"/>
    </w:rPr>
  </w:style>
  <w:style w:type="character" w:customStyle="1" w:styleId="WW8Num5z0">
    <w:name w:val="WW8Num5z0"/>
    <w:qFormat/>
    <w:rPr>
      <w:rFonts w:ascii="Garamond" w:hAnsi="Garamond" w:cs="Times New Roman"/>
      <w:b/>
      <w:sz w:val="22"/>
    </w:rPr>
  </w:style>
  <w:style w:type="character" w:customStyle="1" w:styleId="WW8Num4z3">
    <w:name w:val="WW8Num4z3"/>
    <w:qFormat/>
    <w:rPr>
      <w:rFonts w:eastAsia="Times New Roman" w:cs="Arial"/>
      <w:b w:val="0"/>
      <w:strike w:val="0"/>
      <w:dstrike w:val="0"/>
      <w:color w:val="00000A"/>
      <w:sz w:val="24"/>
      <w:szCs w:val="24"/>
    </w:rPr>
  </w:style>
  <w:style w:type="character" w:customStyle="1" w:styleId="WW8Num4z2">
    <w:name w:val="WW8Num4z2"/>
    <w:qFormat/>
    <w:rPr>
      <w:rFonts w:ascii="Calibri" w:eastAsia="Times New Roman" w:hAnsi="Calibri" w:cs="Arial"/>
      <w:b w:val="0"/>
      <w:bCs/>
      <w:i w:val="0"/>
      <w:iCs/>
      <w:strike w:val="0"/>
      <w:dstrike w:val="0"/>
      <w:color w:val="000000"/>
      <w:sz w:val="22"/>
      <w:szCs w:val="22"/>
      <w:shd w:val="clear" w:color="auto" w:fill="FFFF00"/>
    </w:rPr>
  </w:style>
  <w:style w:type="character" w:customStyle="1" w:styleId="WW8Num4z1">
    <w:name w:val="WW8Num4z1"/>
    <w:qFormat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3z0">
    <w:name w:val="WW8Num3z0"/>
    <w:qFormat/>
    <w:rPr>
      <w:rFonts w:ascii="Calibri" w:eastAsia="Times New Roman" w:hAnsi="Calibri" w:cs="Calibri"/>
      <w:b/>
      <w:i/>
      <w:iCs/>
      <w:sz w:val="22"/>
      <w:szCs w:val="22"/>
    </w:rPr>
  </w:style>
  <w:style w:type="character" w:customStyle="1" w:styleId="WW8Num1z0">
    <w:name w:val="WW8Num1z0"/>
    <w:qFormat/>
    <w:rPr>
      <w:rFonts w:ascii="Calibri" w:eastAsia="Times New Roman" w:hAnsi="Calibri" w:cs="Calibri"/>
      <w:b/>
      <w:i/>
      <w:iCs/>
      <w:sz w:val="22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F46DDF"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suppressAutoHyphens w:val="0"/>
      <w:spacing w:line="240" w:lineRule="exact"/>
      <w:ind w:left="962" w:hanging="708"/>
    </w:pPr>
    <w:rPr>
      <w:rFonts w:ascii="Calibri" w:eastAsia="Calibri" w:hAnsi="Calibri"/>
      <w:lang w:bidi="it-IT"/>
    </w:rPr>
  </w:style>
  <w:style w:type="paragraph" w:customStyle="1" w:styleId="TableParagraph">
    <w:name w:val="Table Paragraph"/>
    <w:basedOn w:val="Normale"/>
    <w:uiPriority w:val="1"/>
    <w:qFormat/>
    <w:rsid w:val="00F46DDF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E36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E36B6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4815BA"/>
    <w:pPr>
      <w:widowControl/>
      <w:spacing w:before="120" w:after="120"/>
    </w:pPr>
    <w:rPr>
      <w:rFonts w:ascii="Times New Roman" w:hAnsi="Times New Roman" w:cs="Times New Roman"/>
      <w:color w:val="00000A"/>
      <w:kern w:val="2"/>
      <w:sz w:val="24"/>
      <w:lang w:eastAsia="it-IT" w:bidi="it-IT"/>
    </w:rPr>
  </w:style>
  <w:style w:type="paragraph" w:styleId="Testofumetto">
    <w:name w:val="Balloon Text"/>
    <w:basedOn w:val="Normale"/>
    <w:link w:val="TestofumettoCarattere"/>
    <w:qFormat/>
    <w:pPr>
      <w:spacing w:line="240" w:lineRule="exact"/>
    </w:pPr>
    <w:rPr>
      <w:rFonts w:ascii="Segoe UI" w:hAnsi="Segoe UI" w:cs="Times New Roman"/>
      <w:sz w:val="18"/>
      <w:szCs w:val="18"/>
    </w:rPr>
  </w:style>
  <w:style w:type="paragraph" w:customStyle="1" w:styleId="Contenutocornice">
    <w:name w:val="Contenuto cornice"/>
    <w:basedOn w:val="Normale"/>
    <w:qFormat/>
    <w:rsid w:val="008216AC"/>
    <w:pPr>
      <w:widowControl/>
      <w:spacing w:line="360" w:lineRule="auto"/>
    </w:pPr>
    <w:rPr>
      <w:rFonts w:cstheme="minorBidi"/>
    </w:rPr>
  </w:style>
  <w:style w:type="paragraph" w:styleId="NormaleWeb">
    <w:name w:val="Normal (Web)"/>
    <w:basedOn w:val="Normale"/>
    <w:qFormat/>
    <w:pPr>
      <w:suppressAutoHyphens w:val="0"/>
      <w:spacing w:before="280" w:after="280" w:line="240" w:lineRule="exact"/>
    </w:pPr>
    <w:rPr>
      <w:rFonts w:ascii="Times New Roman" w:hAnsi="Times New Roman" w:cs="Times New Roman"/>
    </w:rPr>
  </w:style>
  <w:style w:type="paragraph" w:styleId="Testocommento">
    <w:name w:val="annotation text"/>
    <w:basedOn w:val="Normale"/>
    <w:qFormat/>
    <w:rPr>
      <w:rFonts w:ascii="Calibri" w:hAnsi="Calibri"/>
      <w:sz w:val="20"/>
      <w:szCs w:val="20"/>
    </w:rPr>
  </w:style>
  <w:style w:type="paragraph" w:customStyle="1" w:styleId="CM3">
    <w:name w:val="CM3"/>
    <w:basedOn w:val="Normale"/>
    <w:next w:val="Normale"/>
    <w:qFormat/>
    <w:pPr>
      <w:suppressAutoHyphens w:val="0"/>
      <w:spacing w:after="228" w:line="240" w:lineRule="exact"/>
    </w:pPr>
    <w:rPr>
      <w:rFonts w:ascii="FRKTQP+Futura-Medium" w:hAnsi="FRKTQP+Futura-Medium" w:cs="FRKTQP+Futura-Medium"/>
    </w:rPr>
  </w:style>
  <w:style w:type="paragraph" w:customStyle="1" w:styleId="usoboll1">
    <w:name w:val="usoboll1"/>
    <w:basedOn w:val="Normale"/>
    <w:qFormat/>
    <w:pPr>
      <w:spacing w:line="482" w:lineRule="atLeast"/>
    </w:pPr>
    <w:rPr>
      <w:rFonts w:ascii="Times New Roman" w:hAnsi="Times New Roman" w:cs="Times New Roman"/>
      <w:szCs w:val="20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Calibri"/>
      <w:kern w:val="2"/>
      <w:sz w:val="24"/>
      <w:szCs w:val="20"/>
      <w:lang w:val="it-IT" w:eastAsia="zh-CN"/>
    </w:rPr>
  </w:style>
  <w:style w:type="paragraph" w:styleId="Nessunaspaziatura">
    <w:name w:val="No Spacing"/>
    <w:qFormat/>
    <w:pPr>
      <w:jc w:val="both"/>
    </w:pPr>
    <w:rPr>
      <w:rFonts w:ascii="Calibri" w:eastAsia="Times New Roman" w:hAnsi="Calibri" w:cs="Calibri"/>
      <w:kern w:val="2"/>
      <w:lang w:val="it-IT" w:eastAsia="zh-CN"/>
    </w:rPr>
  </w:style>
  <w:style w:type="paragraph" w:customStyle="1" w:styleId="Testocommento1">
    <w:name w:val="Testo commento1"/>
    <w:basedOn w:val="Normale"/>
    <w:qFormat/>
    <w:pPr>
      <w:suppressAutoHyphens w:val="0"/>
    </w:pPr>
    <w:rPr>
      <w:rFonts w:cs="Times New Roman"/>
      <w:sz w:val="20"/>
      <w:szCs w:val="20"/>
    </w:rPr>
  </w:style>
  <w:style w:type="paragraph" w:customStyle="1" w:styleId="Paragrafoelenco2">
    <w:name w:val="Paragrafo elenco2"/>
    <w:basedOn w:val="Normale"/>
    <w:qFormat/>
    <w:pPr>
      <w:ind w:left="720"/>
    </w:pPr>
    <w:rPr>
      <w:rFonts w:eastAsia="Calibri"/>
    </w:rPr>
  </w:style>
  <w:style w:type="paragraph" w:customStyle="1" w:styleId="Puntoelenco1">
    <w:name w:val="Punto elenco1"/>
    <w:basedOn w:val="Normale"/>
    <w:qFormat/>
    <w:pPr>
      <w:contextualSpacing/>
    </w:pPr>
  </w:style>
  <w:style w:type="paragraph" w:customStyle="1" w:styleId="Intestazione10">
    <w:name w:val="Intestazione 10"/>
    <w:qFormat/>
    <w:pPr>
      <w:keepNext/>
      <w:widowControl w:val="0"/>
      <w:spacing w:before="240" w:after="120"/>
    </w:pPr>
    <w:rPr>
      <w:rFonts w:ascii="Arial" w:eastAsia="Microsoft YaHei" w:hAnsi="Arial" w:cs="Lucida Sans"/>
      <w:b/>
      <w:bCs/>
      <w:sz w:val="21"/>
      <w:szCs w:val="21"/>
    </w:rPr>
  </w:style>
  <w:style w:type="paragraph" w:customStyle="1" w:styleId="Grigliamedia1-Colore21">
    <w:name w:val="Griglia media 1 - Colore 21"/>
    <w:basedOn w:val="Normale"/>
    <w:qFormat/>
    <w:pPr>
      <w:suppressAutoHyphens w:val="0"/>
      <w:spacing w:after="200"/>
      <w:ind w:left="720"/>
    </w:pPr>
    <w:rPr>
      <w:rFonts w:ascii="Calibri" w:eastAsia="Calibri" w:hAnsi="Calibri" w:cs="Times New Roman"/>
    </w:rPr>
  </w:style>
  <w:style w:type="paragraph" w:customStyle="1" w:styleId="Intestazionetabella">
    <w:name w:val="Intestazione tabella"/>
    <w:qFormat/>
    <w:pPr>
      <w:widowControl w:val="0"/>
      <w:jc w:val="center"/>
    </w:pPr>
    <w:rPr>
      <w:b/>
      <w:bCs/>
    </w:rPr>
  </w:style>
  <w:style w:type="paragraph" w:styleId="Testonormale">
    <w:name w:val="Plain Text"/>
    <w:basedOn w:val="Normale"/>
    <w:qFormat/>
    <w:rPr>
      <w:rFonts w:cs="Consolas"/>
      <w:szCs w:val="21"/>
    </w:rPr>
  </w:style>
  <w:style w:type="paragraph" w:customStyle="1" w:styleId="Sommariodisciplinare">
    <w:name w:val="Sommario disciplinare"/>
    <w:qFormat/>
    <w:pPr>
      <w:widowControl w:val="0"/>
      <w:tabs>
        <w:tab w:val="left" w:leader="dot" w:pos="284"/>
        <w:tab w:val="right" w:leader="dot" w:pos="9629"/>
      </w:tabs>
    </w:pPr>
    <w:rPr>
      <w:rFonts w:cs="Calibri"/>
      <w:b/>
      <w:bCs/>
    </w:rPr>
  </w:style>
  <w:style w:type="paragraph" w:customStyle="1" w:styleId="CM31">
    <w:name w:val="CM3+1"/>
    <w:qFormat/>
    <w:pPr>
      <w:widowControl w:val="0"/>
      <w:spacing w:line="100" w:lineRule="atLeast"/>
    </w:pPr>
    <w:rPr>
      <w:rFonts w:ascii="EUAlbertina" w:eastAsia="Calibri" w:hAnsi="EUAlbertina" w:cs="Times New Roman"/>
      <w:color w:val="00000A"/>
    </w:rPr>
  </w:style>
  <w:style w:type="paragraph" w:customStyle="1" w:styleId="CM11">
    <w:name w:val="CM1+1"/>
    <w:qFormat/>
    <w:pPr>
      <w:widowControl w:val="0"/>
      <w:spacing w:line="100" w:lineRule="atLeast"/>
    </w:pPr>
    <w:rPr>
      <w:rFonts w:ascii="EUAlbertina" w:eastAsia="Calibri" w:hAnsi="EUAlbertina" w:cs="Times New Roman"/>
      <w:color w:val="00000A"/>
    </w:rPr>
  </w:style>
  <w:style w:type="paragraph" w:customStyle="1" w:styleId="avviso">
    <w:name w:val="avviso"/>
    <w:qFormat/>
    <w:pPr>
      <w:keepNext/>
      <w:widowControl w:val="0"/>
      <w:spacing w:before="120" w:after="120" w:line="100" w:lineRule="atLeast"/>
    </w:pPr>
    <w:rPr>
      <w:rFonts w:eastAsia="Times New Roman"/>
      <w:b/>
      <w:i/>
    </w:rPr>
  </w:style>
  <w:style w:type="paragraph" w:customStyle="1" w:styleId="Titoloparagrafobandotipo">
    <w:name w:val="Titolo paragrafo bando tipo"/>
    <w:qFormat/>
    <w:pPr>
      <w:keepNext/>
      <w:widowControl w:val="0"/>
      <w:spacing w:before="300" w:after="120" w:line="100" w:lineRule="atLeast"/>
      <w:ind w:left="-142"/>
    </w:pPr>
    <w:rPr>
      <w:rFonts w:cs="Calibri"/>
      <w:b/>
      <w:i/>
      <w:iCs/>
      <w:sz w:val="28"/>
    </w:rPr>
  </w:style>
  <w:style w:type="paragraph" w:customStyle="1" w:styleId="Rub3">
    <w:name w:val="Rub3"/>
    <w:basedOn w:val="Normale"/>
    <w:qFormat/>
    <w:pPr>
      <w:tabs>
        <w:tab w:val="left" w:pos="709"/>
      </w:tabs>
      <w:spacing w:line="100" w:lineRule="atLeast"/>
    </w:pPr>
    <w:rPr>
      <w:rFonts w:ascii="Times New Roman" w:hAnsi="Times New Roman" w:cs="Times New Roman"/>
      <w:b/>
      <w:i/>
      <w:sz w:val="20"/>
      <w:szCs w:val="20"/>
    </w:rPr>
  </w:style>
  <w:style w:type="paragraph" w:styleId="Corpodeltesto3">
    <w:name w:val="Body Text 3"/>
    <w:basedOn w:val="Normale"/>
    <w:qFormat/>
    <w:pPr>
      <w:tabs>
        <w:tab w:val="left" w:pos="0"/>
        <w:tab w:val="left" w:pos="8496"/>
      </w:tabs>
      <w:spacing w:before="240" w:after="120" w:line="100" w:lineRule="atLeast"/>
    </w:pPr>
    <w:rPr>
      <w:rFonts w:ascii="Times New Roman" w:hAnsi="Times New Roman" w:cs="Times New Roman"/>
      <w:b/>
      <w:bCs/>
      <w:i/>
      <w:iCs/>
      <w:sz w:val="20"/>
    </w:rPr>
  </w:style>
  <w:style w:type="paragraph" w:customStyle="1" w:styleId="Text2">
    <w:name w:val="Text 2"/>
    <w:basedOn w:val="Normale"/>
    <w:qFormat/>
    <w:pPr>
      <w:tabs>
        <w:tab w:val="left" w:pos="2161"/>
      </w:tabs>
      <w:spacing w:after="240" w:line="100" w:lineRule="atLeast"/>
      <w:ind w:left="1077"/>
    </w:pPr>
    <w:rPr>
      <w:rFonts w:ascii="Times New Roman" w:hAnsi="Times New Roman" w:cs="Times New Roman"/>
      <w:szCs w:val="20"/>
    </w:rPr>
  </w:style>
  <w:style w:type="paragraph" w:customStyle="1" w:styleId="sche3">
    <w:name w:val="sche_3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Rientrocorpodeltesto2">
    <w:name w:val="Body Text Indent 2"/>
    <w:basedOn w:val="Normale"/>
    <w:qFormat/>
    <w:pPr>
      <w:tabs>
        <w:tab w:val="left" w:pos="1068"/>
      </w:tabs>
      <w:spacing w:line="100" w:lineRule="atLeast"/>
      <w:ind w:left="720"/>
    </w:pPr>
    <w:rPr>
      <w:rFonts w:ascii="Times New Roman" w:hAnsi="Times New Roman" w:cs="Times New Roman"/>
    </w:rPr>
  </w:style>
  <w:style w:type="paragraph" w:customStyle="1" w:styleId="Rientrocorpodeltesto211">
    <w:name w:val="Rientro corpo del testo 211"/>
    <w:basedOn w:val="Normale"/>
    <w:qFormat/>
    <w:pPr>
      <w:spacing w:line="100" w:lineRule="atLeast"/>
      <w:ind w:left="360"/>
    </w:pPr>
    <w:rPr>
      <w:rFonts w:ascii="Times New Roman" w:hAnsi="Times New Roman" w:cs="Times New Roman"/>
      <w:szCs w:val="20"/>
    </w:rPr>
  </w:style>
  <w:style w:type="paragraph" w:customStyle="1" w:styleId="provvc">
    <w:name w:val="provv_c"/>
    <w:basedOn w:val="Normale"/>
    <w:qFormat/>
    <w:pPr>
      <w:spacing w:before="100" w:after="100" w:line="100" w:lineRule="atLeast"/>
      <w:jc w:val="center"/>
    </w:pPr>
    <w:rPr>
      <w:rFonts w:ascii="Times New Roman" w:hAnsi="Times New Roman" w:cs="Times New Roman"/>
    </w:rPr>
  </w:style>
  <w:style w:type="paragraph" w:customStyle="1" w:styleId="Intestazioneindice">
    <w:name w:val="Intestazione indice"/>
    <w:basedOn w:val="Titolo1"/>
    <w:qFormat/>
    <w:pPr>
      <w:keepNext/>
      <w:keepLines/>
      <w:spacing w:before="100" w:after="100"/>
    </w:pPr>
    <w:rPr>
      <w:rFonts w:eastAsia="Times New Roman"/>
      <w:sz w:val="32"/>
      <w:szCs w:val="32"/>
    </w:rPr>
  </w:style>
  <w:style w:type="paragraph" w:customStyle="1" w:styleId="grassetto1">
    <w:name w:val="grassetto1"/>
    <w:basedOn w:val="Normale"/>
    <w:qFormat/>
    <w:pPr>
      <w:spacing w:after="24" w:line="100" w:lineRule="atLeast"/>
    </w:pPr>
    <w:rPr>
      <w:rFonts w:ascii="Times New Roman" w:hAnsi="Times New Roman" w:cs="Times New Roman"/>
      <w:b/>
      <w:bCs/>
    </w:rPr>
  </w:style>
  <w:style w:type="paragraph" w:styleId="Mappadocumento">
    <w:name w:val="Document Map"/>
    <w:basedOn w:val="Normale"/>
    <w:qFormat/>
    <w:rPr>
      <w:rFonts w:ascii="Tahoma" w:hAnsi="Tahoma" w:cs="Tahoma"/>
      <w:sz w:val="16"/>
      <w:szCs w:val="16"/>
    </w:rPr>
  </w:style>
  <w:style w:type="paragraph" w:customStyle="1" w:styleId="noteapi">
    <w:name w:val="note a piè"/>
    <w:qFormat/>
    <w:pPr>
      <w:widowControl w:val="0"/>
      <w:spacing w:before="100" w:after="28" w:line="10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Rientrocorpodeltesto21">
    <w:name w:val="Rientro corpo del testo 21"/>
    <w:basedOn w:val="Normale"/>
    <w:qFormat/>
    <w:pPr>
      <w:spacing w:line="100" w:lineRule="atLeast"/>
      <w:ind w:left="360"/>
    </w:pPr>
    <w:rPr>
      <w:rFonts w:ascii="Times New Roman" w:hAnsi="Times New Roman" w:cs="Times New Roman"/>
      <w:szCs w:val="20"/>
    </w:rPr>
  </w:style>
  <w:style w:type="paragraph" w:styleId="Corpodeltesto2">
    <w:name w:val="Body Text 2"/>
    <w:basedOn w:val="Normale"/>
    <w:qFormat/>
    <w:pPr>
      <w:spacing w:after="120" w:line="480" w:lineRule="exact"/>
    </w:pPr>
    <w:rPr>
      <w:rFonts w:ascii="Calibri" w:hAnsi="Calibri"/>
    </w:rPr>
  </w:style>
  <w:style w:type="paragraph" w:customStyle="1" w:styleId="Rub1">
    <w:name w:val="Rub1"/>
    <w:basedOn w:val="Normale"/>
    <w:qFormat/>
    <w:pPr>
      <w:tabs>
        <w:tab w:val="left" w:pos="1276"/>
      </w:tabs>
      <w:spacing w:line="100" w:lineRule="atLeast"/>
    </w:pPr>
    <w:rPr>
      <w:rFonts w:ascii="Times New Roman" w:hAnsi="Times New Roman" w:cs="Times New Roman"/>
      <w:b/>
      <w:smallCaps/>
      <w:sz w:val="20"/>
      <w:szCs w:val="20"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rFonts w:ascii="Calibri" w:hAnsi="Calibri"/>
      <w:sz w:val="16"/>
      <w:szCs w:val="16"/>
    </w:rPr>
  </w:style>
  <w:style w:type="paragraph" w:styleId="Revisione">
    <w:name w:val="Revision"/>
    <w:qFormat/>
    <w:pPr>
      <w:spacing w:line="276" w:lineRule="auto"/>
      <w:jc w:val="both"/>
    </w:pPr>
    <w:rPr>
      <w:rFonts w:ascii="Calibri" w:eastAsia="Times New Roman" w:hAnsi="Calibri" w:cs="Calibri"/>
      <w:kern w:val="2"/>
      <w:lang w:val="it-IT" w:eastAsia="zh-CN"/>
    </w:rPr>
  </w:style>
  <w:style w:type="paragraph" w:customStyle="1" w:styleId="Paragrafoelenco11">
    <w:name w:val="Paragrafo elenco11"/>
    <w:basedOn w:val="Normale"/>
    <w:qFormat/>
    <w:pPr>
      <w:spacing w:before="100" w:after="100" w:line="240" w:lineRule="atLeast"/>
      <w:ind w:left="720"/>
    </w:pPr>
    <w:rPr>
      <w:rFonts w:eastAsia="Calibri"/>
    </w:rPr>
  </w:style>
  <w:style w:type="paragraph" w:customStyle="1" w:styleId="provvestremo">
    <w:name w:val="provv_estremo"/>
    <w:basedOn w:val="Normale"/>
    <w:qFormat/>
    <w:pPr>
      <w:spacing w:before="100" w:after="100" w:line="100" w:lineRule="atLeast"/>
    </w:pPr>
    <w:rPr>
      <w:rFonts w:ascii="Times New Roman" w:hAnsi="Times New Roman" w:cs="Times New Roman"/>
      <w:b/>
      <w:bCs/>
    </w:rPr>
  </w:style>
  <w:style w:type="paragraph" w:customStyle="1" w:styleId="provvnota">
    <w:name w:val="provv_nota"/>
    <w:basedOn w:val="Normale"/>
    <w:qFormat/>
    <w:pPr>
      <w:spacing w:before="100" w:after="100" w:line="100" w:lineRule="atLeast"/>
    </w:pPr>
    <w:rPr>
      <w:rFonts w:ascii="Times New Roman" w:hAnsi="Times New Roman" w:cs="Times New Roman"/>
    </w:rPr>
  </w:style>
  <w:style w:type="paragraph" w:customStyle="1" w:styleId="bollo">
    <w:name w:val="bollo"/>
    <w:basedOn w:val="Normale"/>
    <w:qFormat/>
    <w:pPr>
      <w:spacing w:line="567" w:lineRule="atLeast"/>
    </w:pPr>
    <w:rPr>
      <w:rFonts w:ascii="Times New Roman" w:hAnsi="Times New Roman" w:cs="Times New Roman"/>
      <w:szCs w:val="20"/>
    </w:rPr>
  </w:style>
  <w:style w:type="paragraph" w:customStyle="1" w:styleId="stile1">
    <w:name w:val="stile1"/>
    <w:basedOn w:val="Normale"/>
    <w:qFormat/>
    <w:pPr>
      <w:spacing w:before="100" w:after="100" w:line="100" w:lineRule="atLeast"/>
    </w:pPr>
    <w:rPr>
      <w:rFonts w:ascii="Times New Roman" w:hAnsi="Times New Roman" w:cs="Times New Roman"/>
    </w:rPr>
  </w:style>
  <w:style w:type="paragraph" w:styleId="Soggettocommento">
    <w:name w:val="annotation subject"/>
    <w:qFormat/>
    <w:pPr>
      <w:widowControl w:val="0"/>
    </w:pPr>
    <w:rPr>
      <w:rFonts w:cs="Calibri"/>
      <w:b/>
      <w:bCs/>
      <w:sz w:val="20"/>
      <w:szCs w:val="20"/>
    </w:rPr>
  </w:style>
  <w:style w:type="paragraph" w:customStyle="1" w:styleId="provvr1">
    <w:name w:val="provv_r1"/>
    <w:basedOn w:val="Normale"/>
    <w:qFormat/>
    <w:pPr>
      <w:spacing w:before="100" w:after="100" w:line="100" w:lineRule="atLeast"/>
      <w:ind w:firstLine="400"/>
    </w:pPr>
    <w:rPr>
      <w:rFonts w:ascii="Times New Roman" w:hAnsi="Times New Roman" w:cs="Times New Roman"/>
    </w:rPr>
  </w:style>
  <w:style w:type="paragraph" w:customStyle="1" w:styleId="Titolosommario1">
    <w:name w:val="Titolo sommario1"/>
    <w:basedOn w:val="Titolo1"/>
    <w:qFormat/>
    <w:pPr>
      <w:keepNext/>
      <w:keepLines/>
      <w:spacing w:before="100" w:after="100"/>
      <w:jc w:val="center"/>
    </w:pPr>
    <w:rPr>
      <w:rFonts w:eastAsia="Calibri"/>
      <w:sz w:val="28"/>
      <w:szCs w:val="28"/>
    </w:rPr>
  </w:style>
  <w:style w:type="paragraph" w:customStyle="1" w:styleId="Nessunaspaziatura1">
    <w:name w:val="Nessuna spaziatura1"/>
    <w:qFormat/>
    <w:pPr>
      <w:spacing w:line="276" w:lineRule="auto"/>
      <w:jc w:val="both"/>
    </w:pPr>
    <w:rPr>
      <w:rFonts w:ascii="Calibri" w:eastAsia="Calibri" w:hAnsi="Calibri" w:cs="Calibri"/>
      <w:kern w:val="2"/>
      <w:lang w:val="it-IT" w:eastAsia="zh-CN"/>
    </w:rPr>
  </w:style>
  <w:style w:type="paragraph" w:customStyle="1" w:styleId="Stile10">
    <w:name w:val="Stile1"/>
    <w:basedOn w:val="Titolo1"/>
    <w:qFormat/>
    <w:pPr>
      <w:keepNext/>
      <w:keepLines/>
      <w:spacing w:before="100" w:after="100" w:line="240" w:lineRule="atLeast"/>
      <w:jc w:val="center"/>
    </w:pPr>
    <w:rPr>
      <w:rFonts w:ascii="Times New Roman" w:eastAsia="Calibri" w:hAnsi="Times New Roman" w:cs="Times New Roman"/>
      <w:color w:val="365F91"/>
      <w:sz w:val="28"/>
      <w:szCs w:val="28"/>
    </w:rPr>
  </w:style>
  <w:style w:type="paragraph" w:customStyle="1" w:styleId="popolo">
    <w:name w:val="popolo"/>
    <w:basedOn w:val="Normale"/>
    <w:qFormat/>
    <w:pPr>
      <w:spacing w:before="100" w:after="100" w:line="100" w:lineRule="atLeast"/>
    </w:pPr>
    <w:rPr>
      <w:rFonts w:eastAsia="Calibri"/>
      <w:sz w:val="30"/>
      <w:szCs w:val="30"/>
    </w:rPr>
  </w:style>
  <w:style w:type="paragraph" w:customStyle="1" w:styleId="provvr0">
    <w:name w:val="provv_r0"/>
    <w:basedOn w:val="Normale"/>
    <w:qFormat/>
    <w:pPr>
      <w:spacing w:before="100" w:after="100" w:line="100" w:lineRule="atLeast"/>
    </w:pPr>
    <w:rPr>
      <w:rFonts w:ascii="Times New Roman" w:eastAsia="Calibri" w:hAnsi="Times New Roman" w:cs="Times New Roman"/>
    </w:rPr>
  </w:style>
  <w:style w:type="paragraph" w:customStyle="1" w:styleId="Paragrafoelenco1">
    <w:name w:val="Paragrafo elenco1"/>
    <w:basedOn w:val="Normale"/>
    <w:qFormat/>
    <w:pPr>
      <w:spacing w:before="100" w:after="100" w:line="240" w:lineRule="atLeast"/>
      <w:ind w:left="720"/>
    </w:pPr>
    <w:rPr>
      <w:rFonts w:eastAsia="Calibri"/>
    </w:rPr>
  </w:style>
  <w:style w:type="paragraph" w:customStyle="1" w:styleId="Default">
    <w:name w:val="Default"/>
    <w:qFormat/>
    <w:pPr>
      <w:widowControl w:val="0"/>
      <w:spacing w:line="276" w:lineRule="auto"/>
      <w:jc w:val="both"/>
    </w:pPr>
    <w:rPr>
      <w:rFonts w:ascii="Book-Antiqua" w:eastAsia="Calibri" w:hAnsi="Book-Antiqua" w:cs="Book-Antiqua"/>
      <w:color w:val="000000"/>
      <w:kern w:val="2"/>
      <w:sz w:val="24"/>
      <w:szCs w:val="24"/>
      <w:lang w:val="it-IT"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4">
    <w:name w:val="Intestazione4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next w:val="Sottotitolo"/>
    <w:qFormat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Intestazione3">
    <w:name w:val="Intestazione3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Sottotitolo">
    <w:name w:val="Subtitle"/>
    <w:basedOn w:val="Titolo"/>
    <w:qFormat/>
  </w:style>
  <w:style w:type="table" w:customStyle="1" w:styleId="TableNormal">
    <w:name w:val="Table Normal"/>
    <w:uiPriority w:val="2"/>
    <w:semiHidden/>
    <w:unhideWhenUsed/>
    <w:qFormat/>
    <w:rsid w:val="00F46DD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E9CF-CC0A-4F2A-AB91-218920DA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1770</Words>
  <Characters>10093</Characters>
  <Application>Microsoft Office Word</Application>
  <DocSecurity>0</DocSecurity>
  <Lines>84</Lines>
  <Paragraphs>23</Paragraphs>
  <ScaleCrop>false</ScaleCrop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Microsoft Office User</cp:lastModifiedBy>
  <cp:revision>2</cp:revision>
  <dcterms:created xsi:type="dcterms:W3CDTF">2025-02-08T17:35:00Z</dcterms:created>
  <dcterms:modified xsi:type="dcterms:W3CDTF">2025-02-08T17:35:00Z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2023-11-26T00:00:00Z</vt:filetime>
  </property>
  <property fmtid="{D5CDD505-2E9C-101B-9397-08002B2CF9AE}" pid="5" name="Producer">
    <vt:lpwstr>Microsoft® Word per Microsoft 365</vt:lpwstr>
  </property>
</Properties>
</file>